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Bogotá D.C., 08 de abril de 2024</w:t>
      </w:r>
    </w:p>
    <w:p w:rsidR="00000000" w:rsidDel="00000000" w:rsidP="00000000" w:rsidRDefault="00000000" w:rsidRPr="00000000" w14:paraId="00000002">
      <w:pPr>
        <w:spacing w:after="0" w:before="0" w:line="240" w:lineRule="auto"/>
        <w:ind w:right="-1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3">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Honorable Representante</w:t>
      </w:r>
    </w:p>
    <w:p w:rsidR="00000000" w:rsidDel="00000000" w:rsidP="00000000" w:rsidRDefault="00000000" w:rsidRPr="00000000" w14:paraId="00000004">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ÓSCAR HERNÁN SÁNCHEZ</w:t>
      </w:r>
    </w:p>
    <w:p w:rsidR="00000000" w:rsidDel="00000000" w:rsidP="00000000" w:rsidRDefault="00000000" w:rsidRPr="00000000" w14:paraId="00000005">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Presidente</w:t>
      </w:r>
    </w:p>
    <w:p w:rsidR="00000000" w:rsidDel="00000000" w:rsidP="00000000" w:rsidRDefault="00000000" w:rsidRPr="00000000" w14:paraId="00000006">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Comisión Primera Constitucional Permanente</w:t>
      </w:r>
    </w:p>
    <w:p w:rsidR="00000000" w:rsidDel="00000000" w:rsidP="00000000" w:rsidRDefault="00000000" w:rsidRPr="00000000" w14:paraId="00000007">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Cámara de Representantes</w:t>
      </w:r>
    </w:p>
    <w:p w:rsidR="00000000" w:rsidDel="00000000" w:rsidP="00000000" w:rsidRDefault="00000000" w:rsidRPr="00000000" w14:paraId="00000008">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Ciudad</w:t>
      </w:r>
    </w:p>
    <w:p w:rsidR="00000000" w:rsidDel="00000000" w:rsidP="00000000" w:rsidRDefault="00000000" w:rsidRPr="00000000" w14:paraId="00000009">
      <w:pPr>
        <w:spacing w:after="240" w:before="240" w:lineRule="auto"/>
        <w:ind w:left="14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REF:</w:t>
      </w:r>
      <w:r w:rsidDel="00000000" w:rsidR="00000000" w:rsidRPr="00000000">
        <w:rPr>
          <w:rFonts w:ascii="Times New Roman" w:cs="Times New Roman" w:eastAsia="Times New Roman" w:hAnsi="Times New Roman"/>
          <w:sz w:val="24"/>
          <w:szCs w:val="24"/>
          <w:rtl w:val="0"/>
        </w:rPr>
        <w:t xml:space="preserve"> Informe de ponencia para primer debate del Proyecto de Ley Estatutaria No. 328 de 2023 Cámara </w:t>
      </w:r>
      <w:r w:rsidDel="00000000" w:rsidR="00000000" w:rsidRPr="00000000">
        <w:rPr>
          <w:rFonts w:ascii="Times New Roman" w:cs="Times New Roman" w:eastAsia="Times New Roman" w:hAnsi="Times New Roman"/>
          <w:b w:val="1"/>
          <w:i w:val="1"/>
          <w:sz w:val="24"/>
          <w:szCs w:val="24"/>
          <w:rtl w:val="0"/>
        </w:rPr>
        <w:t xml:space="preserve">“Por medio del cual se modifica la Ley 996 de 2005, se crea la obligación a los candidatos presidenciales de asistir a debates públicos para presentar a la ciudadanía su programa de gobierno y se dictan otras disposiciones”.</w:t>
      </w:r>
      <w:r w:rsidDel="00000000" w:rsidR="00000000" w:rsidRPr="00000000">
        <w:rPr>
          <w:rtl w:val="0"/>
        </w:rPr>
      </w:r>
    </w:p>
    <w:p w:rsidR="00000000" w:rsidDel="00000000" w:rsidP="00000000" w:rsidRDefault="00000000" w:rsidRPr="00000000" w14:paraId="0000000A">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Respetado Presidente:</w:t>
      </w:r>
    </w:p>
    <w:p w:rsidR="00000000" w:rsidDel="00000000" w:rsidP="00000000" w:rsidRDefault="00000000" w:rsidRPr="00000000" w14:paraId="0000000B">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mi calidad de Representante a la Cámara y con base en la designación que me hizo la mesa directiva de la Comisión Primera de Cámara de Representantes mediante Acta No. 0856 del 18 de marzo de 2024, con recibido igualmente el 18 de marzo de 2024, me permito rendir  </w:t>
      </w:r>
      <w:r w:rsidDel="00000000" w:rsidR="00000000" w:rsidRPr="00000000">
        <w:rPr>
          <w:rFonts w:ascii="Times New Roman" w:cs="Times New Roman" w:eastAsia="Times New Roman" w:hAnsi="Times New Roman"/>
          <w:b w:val="1"/>
          <w:sz w:val="24"/>
          <w:szCs w:val="24"/>
          <w:rtl w:val="0"/>
        </w:rPr>
        <w:t xml:space="preserve">PONENCIA POSITIVA</w:t>
      </w:r>
      <w:r w:rsidDel="00000000" w:rsidR="00000000" w:rsidRPr="00000000">
        <w:rPr>
          <w:rFonts w:ascii="Times New Roman" w:cs="Times New Roman" w:eastAsia="Times New Roman" w:hAnsi="Times New Roman"/>
          <w:sz w:val="24"/>
          <w:szCs w:val="24"/>
          <w:rtl w:val="0"/>
        </w:rPr>
        <w:t xml:space="preserve"> para primer debate del Proyecto de Ley Estatutaria No. 328 de 2023 Cámara </w:t>
      </w:r>
      <w:r w:rsidDel="00000000" w:rsidR="00000000" w:rsidRPr="00000000">
        <w:rPr>
          <w:rFonts w:ascii="Times New Roman" w:cs="Times New Roman" w:eastAsia="Times New Roman" w:hAnsi="Times New Roman"/>
          <w:i w:val="1"/>
          <w:sz w:val="24"/>
          <w:szCs w:val="24"/>
          <w:rtl w:val="0"/>
        </w:rPr>
        <w:t xml:space="preserve">“Por medio del cual se modifica la Ley 996 de 2005, se crea la obligación a los candidatos presidenciales de asistir a debates públicos para presentar a la ciudadanía su programa de gobierno y se dictan otras disposiciones”</w:t>
      </w:r>
      <w:r w:rsidDel="00000000" w:rsidR="00000000" w:rsidRPr="00000000">
        <w:rPr>
          <w:rFonts w:ascii="Times New Roman" w:cs="Times New Roman" w:eastAsia="Times New Roman" w:hAnsi="Times New Roman"/>
          <w:sz w:val="24"/>
          <w:szCs w:val="24"/>
          <w:rtl w:val="0"/>
        </w:rPr>
        <w:t xml:space="preserve">, en los siguientes términos: </w:t>
      </w:r>
    </w:p>
    <w:p w:rsidR="00000000" w:rsidDel="00000000" w:rsidP="00000000" w:rsidRDefault="00000000" w:rsidRPr="00000000" w14:paraId="0000000C">
      <w:pPr>
        <w:numPr>
          <w:ilvl w:val="0"/>
          <w:numId w:val="3"/>
        </w:numPr>
        <w:spacing w:after="240" w:before="240" w:lineRule="auto"/>
        <w:ind w:left="720" w:hanging="360"/>
        <w:jc w:val="both"/>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ANTECEDENTES Y TRÁMITE LEGISLATIVO</w:t>
      </w:r>
    </w:p>
    <w:p w:rsidR="00000000" w:rsidDel="00000000" w:rsidP="00000000" w:rsidRDefault="00000000" w:rsidRPr="00000000" w14:paraId="0000000D">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Proyecto de Ley Estatutaria No. 328 de 2023 Cámara fue radicado el día cinco (05) de diciembre del año 2023 ante la Secretaría General de Cámara por el Representante</w:t>
      </w:r>
      <w:hyperlink r:id="rId10">
        <w:r w:rsidDel="00000000" w:rsidR="00000000" w:rsidRPr="00000000">
          <w:rPr>
            <w:rFonts w:ascii="Times New Roman" w:cs="Times New Roman" w:eastAsia="Times New Roman" w:hAnsi="Times New Roman"/>
            <w:sz w:val="24"/>
            <w:szCs w:val="24"/>
            <w:rtl w:val="0"/>
          </w:rPr>
          <w:t xml:space="preserve"> </w:t>
        </w:r>
      </w:hyperlink>
      <w:r w:rsidDel="00000000" w:rsidR="00000000" w:rsidRPr="00000000">
        <w:rPr>
          <w:rFonts w:ascii="Times New Roman" w:cs="Times New Roman" w:eastAsia="Times New Roman" w:hAnsi="Times New Roman"/>
          <w:sz w:val="24"/>
          <w:szCs w:val="24"/>
          <w:u w:val="single"/>
          <w:rtl w:val="0"/>
        </w:rPr>
        <w:t xml:space="preserve">David Ricardo Racero Mayorca</w:t>
      </w:r>
      <w:r w:rsidDel="00000000" w:rsidR="00000000" w:rsidRPr="00000000">
        <w:rPr>
          <w:rFonts w:ascii="Times New Roman" w:cs="Times New Roman" w:eastAsia="Times New Roman" w:hAnsi="Times New Roman"/>
          <w:sz w:val="24"/>
          <w:szCs w:val="24"/>
          <w:rtl w:val="0"/>
        </w:rPr>
        <w:t xml:space="preserve">, el cual fue debidamente publicado en la Gaceta No. 1826 de 2023.</w:t>
      </w:r>
    </w:p>
    <w:p w:rsidR="00000000" w:rsidDel="00000000" w:rsidP="00000000" w:rsidRDefault="00000000" w:rsidRPr="00000000" w14:paraId="0000000E">
      <w:pPr>
        <w:spacing w:after="240" w:before="240" w:lineRule="auto"/>
        <w:ind w:right="-10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Mediante </w:t>
      </w:r>
      <w:r w:rsidDel="00000000" w:rsidR="00000000" w:rsidRPr="00000000">
        <w:rPr>
          <w:rFonts w:ascii="Times New Roman" w:cs="Times New Roman" w:eastAsia="Times New Roman" w:hAnsi="Times New Roman"/>
          <w:b w:val="1"/>
          <w:sz w:val="24"/>
          <w:szCs w:val="24"/>
          <w:rtl w:val="0"/>
        </w:rPr>
        <w:t xml:space="preserve">Oficio CPCP 3.1-0856-2024,</w:t>
      </w:r>
      <w:r w:rsidDel="00000000" w:rsidR="00000000" w:rsidRPr="00000000">
        <w:rPr>
          <w:rFonts w:ascii="Times New Roman" w:cs="Times New Roman" w:eastAsia="Times New Roman" w:hAnsi="Times New Roman"/>
          <w:sz w:val="24"/>
          <w:szCs w:val="24"/>
          <w:rtl w:val="0"/>
        </w:rPr>
        <w:t xml:space="preserve"> la Dra. Amparo Yaneth Calderón Perdomo, Secretaria de la Comisión I Constitucional de la Cámara de Representantes, comunicó sobre la designación de ponentes realizada por la mesa directiva de la comisión para el Proyecto de Ley Estatutaria 823 de 2023 Cámara. Dicho oficio muestra que fue designado como ponente único para rendir ponencia para primer debate el Representante </w:t>
      </w:r>
      <w:r w:rsidDel="00000000" w:rsidR="00000000" w:rsidRPr="00000000">
        <w:rPr>
          <w:rFonts w:ascii="Times New Roman" w:cs="Times New Roman" w:eastAsia="Times New Roman" w:hAnsi="Times New Roman"/>
          <w:b w:val="1"/>
          <w:sz w:val="24"/>
          <w:szCs w:val="24"/>
          <w:rtl w:val="0"/>
        </w:rPr>
        <w:t xml:space="preserve">David Ricardo Racero Mayorca. </w:t>
      </w:r>
    </w:p>
    <w:p w:rsidR="00000000" w:rsidDel="00000000" w:rsidP="00000000" w:rsidRDefault="00000000" w:rsidRPr="00000000" w14:paraId="0000000F">
      <w:pPr>
        <w:spacing w:before="240" w:lineRule="auto"/>
        <w:ind w:right="55"/>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numPr>
          <w:ilvl w:val="0"/>
          <w:numId w:val="3"/>
        </w:numPr>
        <w:tabs>
          <w:tab w:val="center" w:leader="none" w:pos="4419"/>
          <w:tab w:val="left" w:leader="none" w:pos="6366"/>
        </w:tabs>
        <w:spacing w:before="24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EXPOSICIÓN DE MOTIVOS</w:t>
      </w:r>
      <w:r w:rsidDel="00000000" w:rsidR="00000000" w:rsidRPr="00000000">
        <w:rPr>
          <w:rFonts w:ascii="Times New Roman" w:cs="Times New Roman" w:eastAsia="Times New Roman" w:hAnsi="Times New Roman"/>
          <w:b w:val="1"/>
          <w:sz w:val="24"/>
          <w:szCs w:val="24"/>
          <w:rtl w:val="0"/>
        </w:rPr>
        <w:tab/>
      </w:r>
    </w:p>
    <w:p w:rsidR="00000000" w:rsidDel="00000000" w:rsidP="00000000" w:rsidRDefault="00000000" w:rsidRPr="00000000" w14:paraId="0000001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center" w:leader="none" w:pos="4419"/>
          <w:tab w:val="left" w:leader="none" w:pos="6366"/>
        </w:tabs>
        <w:spacing w:after="200" w:before="240" w:line="276"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Objeto del proyecto de ley y su contenido</w:t>
      </w:r>
    </w:p>
    <w:p w:rsidR="00000000" w:rsidDel="00000000" w:rsidP="00000000" w:rsidRDefault="00000000" w:rsidRPr="00000000" w14:paraId="00000013">
      <w:pPr>
        <w:spacing w:after="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proyecto de ley estatutaria tiene como objeto promover la democratización del Estado y aportar en la búsqueda de legitimidad de la política con una medida orientada a garantizar los derechos políticos en la contienda electoral a la presidencia. En aras que los comicios sean un ejercicio abierto, democrático, transparente y que de confianza y garantías para que la ciudadanía dé su voto </w:t>
      </w:r>
      <w:r w:rsidDel="00000000" w:rsidR="00000000" w:rsidRPr="00000000">
        <w:rPr>
          <w:rFonts w:ascii="Times New Roman" w:cs="Times New Roman" w:eastAsia="Times New Roman" w:hAnsi="Times New Roman"/>
          <w:sz w:val="24"/>
          <w:szCs w:val="24"/>
          <w:rtl w:val="0"/>
        </w:rPr>
        <w:t xml:space="preserve">verdaderamente</w:t>
      </w:r>
      <w:r w:rsidDel="00000000" w:rsidR="00000000" w:rsidRPr="00000000">
        <w:rPr>
          <w:rFonts w:ascii="Times New Roman" w:cs="Times New Roman" w:eastAsia="Times New Roman" w:hAnsi="Times New Roman"/>
          <w:sz w:val="24"/>
          <w:szCs w:val="24"/>
          <w:rtl w:val="0"/>
        </w:rPr>
        <w:t xml:space="preserve"> informado en la elección del cargo más importante del país. </w:t>
      </w:r>
    </w:p>
    <w:p w:rsidR="00000000" w:rsidDel="00000000" w:rsidP="00000000" w:rsidRDefault="00000000" w:rsidRPr="00000000" w14:paraId="00000014">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Además, en la necesidad de fomentar la participación política y afianzar el sentido de responsabilidad ciudadana sobre lo público, es esencial este cambio normativo, otorgando una mayor garantía de concurrir en las decisiones  políticas de la nación.</w:t>
      </w:r>
    </w:p>
    <w:p w:rsidR="00000000" w:rsidDel="00000000" w:rsidP="00000000" w:rsidRDefault="00000000" w:rsidRPr="00000000" w14:paraId="00000016">
      <w:pPr>
        <w:spacing w:after="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ese sentido, este proyecto busca establecer la obligatoriedad para las y los candidatos a la Presidencia de la República de participar en debates públicos durante el periodo de campaña, con la finalidad de dar a conocer y debatir ante el electorado los planes de gobierno. </w:t>
      </w:r>
    </w:p>
    <w:p w:rsidR="00000000" w:rsidDel="00000000" w:rsidP="00000000" w:rsidRDefault="00000000" w:rsidRPr="00000000" w14:paraId="00000017">
      <w:pPr>
        <w:spacing w:after="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función de ello, el proyecto de ley adiciona un capítulo V (A) a las disposiciones contenidas en la Ley 996 del 2005 </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i w:val="1"/>
          <w:color w:val="000000"/>
          <w:sz w:val="24"/>
          <w:szCs w:val="24"/>
          <w:highlight w:val="white"/>
          <w:rtl w:val="0"/>
        </w:rPr>
        <w:t xml:space="preserve">por medio de la cual se reglamenta la elección de Presidente de la República, de conformidad con el artículo 152 literal f) de la Constitución Política de Colombia, y de acuerdo con lo establecido en el Acto Legislativo 02 de 2004, y se dictan otras disposiciones”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asuntos que ostentan reserva de ley estatutaria en los términos del artículo 152° de la Constitución Política de Colombia.</w:t>
      </w:r>
    </w:p>
    <w:p w:rsidR="00000000" w:rsidDel="00000000" w:rsidP="00000000" w:rsidRDefault="00000000" w:rsidRPr="00000000" w14:paraId="00000018">
      <w:pPr>
        <w:spacing w:after="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proyecto contiene un total de 6 artículos. En los que se plantea: 1) Objeto 2) Cantidad de debates y las fechas en las que se realizarán 3) Emisión y transmisión del debate obligatorio 4) Responsables, reglas y temas y 5) Sanciones para las y los candidatos que no participen del debate obligatorio, y, 6) vigencia y derogatorias.</w:t>
      </w:r>
    </w:p>
    <w:p w:rsidR="00000000" w:rsidDel="00000000" w:rsidP="00000000" w:rsidRDefault="00000000" w:rsidRPr="00000000" w14:paraId="0000001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240" w:line="276"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Justificación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76" w:lineRule="auto"/>
        <w:ind w:left="1080" w:right="0" w:hanging="720"/>
        <w:jc w:val="both"/>
        <w:rPr>
          <w:rFonts w:ascii="Times New Roman" w:cs="Times New Roman" w:eastAsia="Times New Roman" w:hAnsi="Times New Roman"/>
          <w:b w:val="1"/>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Marco jurídico</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76"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principio democrático, bajo el amparo de la Constitución Política de 1991, desarrolla una multiplicidad de funciones, dentro de las cuales figura aquella consistente en legitimar la subsistencia del Estado Social de Derecho. Es decir que, la democracia se presenta como un principio estructural y valor fundante del orden jurídico, por cuanto permite la expresión espontánea y libre de la voluntad popular, que a su vez sustenta la existencia misma del Estado, en su acepción de nación jurídicamente organizada.</w:t>
      </w:r>
    </w:p>
    <w:p w:rsidR="00000000" w:rsidDel="00000000" w:rsidP="00000000" w:rsidRDefault="00000000" w:rsidRPr="00000000" w14:paraId="0000001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este mismo sentido, se aduce que la esencia del preámbulo está estrechamente relacionado con la eficacia del derecho de libertad del elector en: </w:t>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Expresar libremente sus preferencias respecto de las diferentes opciones; y </w:t>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Concurrir a las urnas, también bajo condiciones de plena libertad y autonomía, a votar de conformidad con dichas preferencias</w:t>
      </w:r>
    </w:p>
    <w:p w:rsidR="00000000" w:rsidDel="00000000" w:rsidP="00000000" w:rsidRDefault="00000000" w:rsidRPr="00000000" w14:paraId="0000002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 libertad cuenta igualmente con desarrollo en la normatividad internacional debidamente ratificada por Colombia, como lo es el artículo 25 del Pacto de Derechos Civiles y Políticos y el artículo 23 de la Convención Interamericana establecen que es derecho de toda persona votar y ser elegido en elecciones periódicas por un sistema de voto secreto “que garantice la libre expresión de la voluntad de los electores”</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22">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En palabras de la Corte Constitucional “</w:t>
      </w:r>
      <w:r w:rsidDel="00000000" w:rsidR="00000000" w:rsidRPr="00000000">
        <w:rPr>
          <w:rFonts w:ascii="Times New Roman" w:cs="Times New Roman" w:eastAsia="Times New Roman" w:hAnsi="Times New Roman"/>
          <w:i w:val="1"/>
          <w:sz w:val="24"/>
          <w:szCs w:val="24"/>
          <w:rtl w:val="0"/>
        </w:rPr>
        <w:t xml:space="preserve">Sin la participación activa de los ciudadanos en el gobierno de los propios asuntos, el Estado se expone a una pérdida irrecuperable de legitimidad como consecuencia de su inactividad frente a las cambiantes y particulares necesidades de los diferentes sectores de la sociedad”</w:t>
      </w:r>
      <w:r w:rsidDel="00000000" w:rsidR="00000000" w:rsidRPr="00000000">
        <w:rPr>
          <w:rFonts w:ascii="Times New Roman" w:cs="Times New Roman" w:eastAsia="Times New Roman" w:hAnsi="Times New Roman"/>
          <w:i w:val="1"/>
          <w:sz w:val="24"/>
          <w:szCs w:val="24"/>
          <w:vertAlign w:val="superscript"/>
        </w:rPr>
        <w:footnoteReference w:customMarkFollows="0" w:id="1"/>
      </w:r>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14:paraId="0000002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Resulta a todas luces necesario ofrecer a la ciudadanía una diversidad de medios de participación política, que tiendan a legitimar la supervivencia misma del Estado, como lo sería participar en las contiendas electorales de manera realmente informada dando así el día de los comicios un voto consciente.</w:t>
      </w:r>
    </w:p>
    <w:p w:rsidR="00000000" w:rsidDel="00000000" w:rsidP="00000000" w:rsidRDefault="00000000" w:rsidRPr="00000000" w14:paraId="0000002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00" w:before="0" w:line="276" w:lineRule="auto"/>
        <w:ind w:left="1080" w:right="0" w:hanging="720"/>
        <w:jc w:val="left"/>
        <w:rPr>
          <w:rFonts w:ascii="Times New Roman" w:cs="Times New Roman" w:eastAsia="Times New Roman" w:hAnsi="Times New Roman"/>
          <w:b w:val="1"/>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 carácter democrático del Estado y el derecho a elegir y ser elegido</w:t>
      </w:r>
    </w:p>
    <w:p w:rsidR="00000000" w:rsidDel="00000000" w:rsidP="00000000" w:rsidRDefault="00000000" w:rsidRPr="00000000" w14:paraId="0000002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preámbulo de la Constitución Política establece como valor fundante del Estado su carácter democrático y participativo, lo cual condiciona la interpretación del conjunto del sistema normativo, esto quiere decir que toda norma jurídica debe considerar el respeto a ese marco democrático y participativo en tanto el preámbulo constitucional posee fuerza vinculante. Esto se traduce además en el artículo segundo superior que establece que se debe facilitar la participación de todos en las decisiones que los afectan y en la vida económica, política, administrativa y cultural de la Nación.</w:t>
      </w:r>
    </w:p>
    <w:p w:rsidR="00000000" w:rsidDel="00000000" w:rsidP="00000000" w:rsidRDefault="00000000" w:rsidRPr="00000000" w14:paraId="0000002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Una de las formas en que estos principios se concretan es el derecho a la participación es la conformación, ejercicio y control del poder político, que tiene como una de sus manifestaciones el derecho a elegir y ser elegido, consagrado en el artículo 40 constitucional. El derecho a elegir y ser elegido es un principio fundamental en las democracias y sistemas políticos que buscan la participación de los ciudadanos en la toma de decisiones. Este derecho se refiere a la capacidad de los individuos de participar en la elección de sus representantes y líderes, así como tener la posibilidad de presentarse como candidatos para ocupar cargos públicos.</w:t>
      </w:r>
    </w:p>
    <w:p w:rsidR="00000000" w:rsidDel="00000000" w:rsidP="00000000" w:rsidRDefault="00000000" w:rsidRPr="00000000" w14:paraId="0000002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términos generales, el derecho a elegir implica que la ciudadanía tiene el derecho de votar en elecciones para seleccionar a sus representantes en los distintos niveles de gobierno, ya sea a nivel local, regional o nacional. Por otro lado, el derecho a ser elegido significa que cualquier persona que cumpla con los requisitos legales puede presentarse como candidato a un cargo público y ser considerado para ocupar ese puesto, siempre y cuando cuente con el respaldo necesario de los votantes. Este derecho es esencial para el funcionamiento de los sistemas políticos democráticos, donde los ciudadanos tienen la oportunidad de influir en la toma de decisiones y de elegir a aquellos que consideran que los representarán de manera adecuada en las instituciones gubernamentales.</w:t>
      </w:r>
    </w:p>
    <w:p w:rsidR="00000000" w:rsidDel="00000000" w:rsidP="00000000" w:rsidRDefault="00000000" w:rsidRPr="00000000" w14:paraId="0000002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Uno de los casos superiores de manifestación de este derecho es el relacionado con el derecho a elegir presidente de la República y ser elegido presidente de la República, que tiene derivación en el artículo 152 constitucional. Este proceso es crucial, ya que se trata de una dignidad central en la toma de decisiones y la representación del país a nivel nacional e internacional. La participación de los ciudadanos en la elección del presidente contribuye a la legitimidad del gobierno y refuerza la idea de que el poder político emana del pueblo. Es fundamental que estos procesos electorales sean transparentes, justos y respeten el principio democrático y participativo para garantizar la legitimidad y la representatividad del presidente elegido. </w:t>
      </w:r>
    </w:p>
    <w:p w:rsidR="00000000" w:rsidDel="00000000" w:rsidP="00000000" w:rsidRDefault="00000000" w:rsidRPr="00000000" w14:paraId="0000002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 embargo, debe señalarse que el derecho político de elegir y ser elegido no se limita únicamente a la posibilidad de postularse como candidato a una campaña y a ejercer el sufragio el día de las elecciones. Se trata de un derecho fundamental que lleva inmanente una prerrogativa a cargo de todos los ciudadanos de poder ver y/o escuchar las ideas que son postuladas por los candidatos para el escrutinio público, de forma que se conozca su ideología, convicciones, propuestas y otros rasgos distintivos, más aún cuando se trata de ver y/o escuchar a los candidatos postulados a la dignidad que otorga la presidencia de la República.</w:t>
      </w:r>
    </w:p>
    <w:p w:rsidR="00000000" w:rsidDel="00000000" w:rsidP="00000000" w:rsidRDefault="00000000" w:rsidRPr="00000000" w14:paraId="0000002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Permitir que todos los ciudadanos tengan acceso a las ideas y propuestas de los candidatos facilita una toma de decisiones informada, promoviendo así la transparencia en la contienda electoral y fortaleciendo la participación de la ciudadanía en la vida política. El derecho a conocer las</w:t>
      </w:r>
      <w:r w:rsidDel="00000000" w:rsidR="00000000" w:rsidRPr="00000000">
        <w:rPr>
          <w:rFonts w:ascii="Times New Roman" w:cs="Times New Roman" w:eastAsia="Times New Roman" w:hAnsi="Times New Roman"/>
          <w:sz w:val="24"/>
          <w:szCs w:val="24"/>
          <w:rtl w:val="0"/>
        </w:rPr>
        <w:t xml:space="preserve"> ideas</w:t>
      </w:r>
      <w:r w:rsidDel="00000000" w:rsidR="00000000" w:rsidRPr="00000000">
        <w:rPr>
          <w:rFonts w:ascii="Times New Roman" w:cs="Times New Roman" w:eastAsia="Times New Roman" w:hAnsi="Times New Roman"/>
          <w:sz w:val="24"/>
          <w:szCs w:val="24"/>
          <w:rtl w:val="0"/>
        </w:rPr>
        <w:t xml:space="preserve"> de los candidatos es esencial para el ejercicio de la democracia. Al tener acceso a la ideología, convicciones y propuestas de los aspirantes a la presidencia, los ciudadanos pueden evaluar de manera crítica y fundamentada las opciones disponibles. Esto contribuye a la formación de una opinión pública informada, fomentando un debate democrático robusto y permitiendo que los ciudadanos elijan a sus representantes en función de sus valores y expectativas.</w:t>
      </w:r>
    </w:p>
    <w:p w:rsidR="00000000" w:rsidDel="00000000" w:rsidP="00000000" w:rsidRDefault="00000000" w:rsidRPr="00000000" w14:paraId="0000002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posibilidad de ver y escuchar a los candidatos no solo es crucial durante la campaña, sino que también establece las bases para un gobierno transparente y responsable. Al conocer las posturas y propuestas de los candidatos, los ciudadanos están mejor preparados para evaluar el desempeño de los líderes electos una vez que están en el cargo. Esto contribuye a un sistema de rendición de cuentas, ya que los ciudadanos pueden comparar las promesas de campaña con las acciones gubernamentales y exigir responsabilidad a aquellos que han sido elegidos para ocupar cargos públicos.</w:t>
      </w:r>
    </w:p>
    <w:p w:rsidR="00000000" w:rsidDel="00000000" w:rsidP="00000000" w:rsidRDefault="00000000" w:rsidRPr="00000000" w14:paraId="0000002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00" w:before="0" w:line="276" w:lineRule="auto"/>
        <w:ind w:left="1080" w:right="0" w:hanging="720"/>
        <w:jc w:val="left"/>
        <w:rPr>
          <w:rFonts w:ascii="Times New Roman" w:cs="Times New Roman" w:eastAsia="Times New Roman" w:hAnsi="Times New Roman"/>
          <w:b w:val="1"/>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 responsabilidad de los candidatos frente a los derechos del elector</w:t>
      </w:r>
    </w:p>
    <w:p w:rsidR="00000000" w:rsidDel="00000000" w:rsidP="00000000" w:rsidRDefault="00000000" w:rsidRPr="00000000" w14:paraId="0000002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candidatos a la presidencia de la República de Colombia tienen deberes frente a los derechos del elector debido a la naturaleza misma de un sistema democrático basada en una representación responsable: </w:t>
      </w:r>
    </w:p>
    <w:p w:rsidR="00000000" w:rsidDel="00000000" w:rsidP="00000000" w:rsidRDefault="00000000" w:rsidRPr="00000000" w14:paraId="0000002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Al postularse asumen la responsabilidad de representar a todos los ciudadanos de manera justa e inclusiva; </w:t>
      </w:r>
    </w:p>
    <w:p w:rsidR="00000000" w:rsidDel="00000000" w:rsidP="00000000" w:rsidRDefault="00000000" w:rsidRPr="00000000" w14:paraId="0000002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Tienen el deber de conducir campañas electorales transparentes y éticas, proporcionando información precisa sobre sus plataformas y propuestas para que los electores tomen decisiones informadas; </w:t>
      </w:r>
    </w:p>
    <w:p w:rsidR="00000000" w:rsidDel="00000000" w:rsidP="00000000" w:rsidRDefault="00000000" w:rsidRPr="00000000" w14:paraId="0000003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Deben trabajar para garantizar que todos los ciudadanos tengan acceso equitativo a la participación en el proceso electoral,  abogando por la eliminación de barreras que puedan obstaculizar el ejercicio del derecho al voto informado y promover la inclusión de todas las voces en el debate público.</w:t>
      </w:r>
    </w:p>
    <w:p w:rsidR="00000000" w:rsidDel="00000000" w:rsidP="00000000" w:rsidRDefault="00000000" w:rsidRPr="00000000" w14:paraId="0000003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caso de candidatos a la presidencia de la República que acudan a la segunda vuelta, se trata de personas que, aunque ostentan una mera expectativa de acceder a la presidencia de la República, lo cierto es que en esta instancia (segunda vuelta presidencial), con seguridad ejercerán un cargo público de interés nacional, pues quien quede de segundo en las elecciones, podrá tomar posesión como senador de la República, conforme lo prevé el inciso cuarto del artículo 112 constitucional.</w:t>
      </w:r>
    </w:p>
    <w:p w:rsidR="00000000" w:rsidDel="00000000" w:rsidP="00000000" w:rsidRDefault="00000000" w:rsidRPr="00000000" w14:paraId="0000003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se trata entonces de un simple derecho en un solo sentido (a favor del candidato o su partido), sino que, por el principio democrático y participativo incluido en el preámbulo constitucional, dicha prerrogativa lleva implícito un deber y obligación de hacer uso de esos derechos frente a los demás beneficiarios de dicha prestación, que no son otros que los ciudadanos a quienes éstos pretenden convencer. En otras palabras, los debates presidenciales son en sí mismos considerados, un derecho del candidato para exponer sus ideas, pero al mismo tiempo un deber frente al conglomerado social. </w:t>
      </w:r>
    </w:p>
    <w:p w:rsidR="00000000" w:rsidDel="00000000" w:rsidP="00000000" w:rsidRDefault="00000000" w:rsidRPr="00000000" w14:paraId="0000003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Aspecto que en las últimas elecciones no se ha materializado así, al ser en este momento una alternativa para el candidato y no una obligatoriedad como lo podemos observar en la siguiente tabla:</w:t>
      </w:r>
    </w:p>
    <w:tbl>
      <w:tblPr>
        <w:tblStyle w:val="Table1"/>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3"/>
        <w:gridCol w:w="7165"/>
        <w:tblGridChange w:id="0">
          <w:tblGrid>
            <w:gridCol w:w="1663"/>
            <w:gridCol w:w="7165"/>
          </w:tblGrid>
        </w:tblGridChange>
      </w:tblGrid>
      <w:tr>
        <w:trPr>
          <w:cantSplit w:val="0"/>
          <w:tblHeader w:val="0"/>
        </w:trPr>
        <w:tc>
          <w:tcPr>
            <w:vAlign w:val="center"/>
          </w:tcPr>
          <w:p w:rsidR="00000000" w:rsidDel="00000000" w:rsidP="00000000" w:rsidRDefault="00000000" w:rsidRPr="00000000" w14:paraId="0000003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Elecciones</w:t>
            </w:r>
          </w:p>
        </w:tc>
        <w:tc>
          <w:tcPr>
            <w:vAlign w:val="center"/>
          </w:tcPr>
          <w:p w:rsidR="00000000" w:rsidDel="00000000" w:rsidP="00000000" w:rsidRDefault="00000000" w:rsidRPr="00000000" w14:paraId="0000003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Candidatos que no participaron en debates presidenciales</w:t>
            </w:r>
          </w:p>
        </w:tc>
      </w:tr>
      <w:tr>
        <w:trPr>
          <w:cantSplit w:val="0"/>
          <w:tblHeader w:val="0"/>
        </w:trPr>
        <w:tc>
          <w:tcPr>
            <w:vAlign w:val="center"/>
          </w:tcPr>
          <w:p w:rsidR="00000000" w:rsidDel="00000000" w:rsidP="00000000" w:rsidRDefault="00000000" w:rsidRPr="00000000" w14:paraId="0000003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2006</w:t>
            </w:r>
          </w:p>
        </w:tc>
        <w:tc>
          <w:tcPr>
            <w:vAlign w:val="center"/>
          </w:tcPr>
          <w:p w:rsidR="00000000" w:rsidDel="00000000" w:rsidP="00000000" w:rsidRDefault="00000000" w:rsidRPr="00000000" w14:paraId="0000003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Candidato Álvaro Uribe Vélez se negó a participar de debates presidenciales</w:t>
            </w:r>
          </w:p>
        </w:tc>
      </w:tr>
      <w:tr>
        <w:trPr>
          <w:cantSplit w:val="0"/>
          <w:tblHeader w:val="0"/>
        </w:trPr>
        <w:tc>
          <w:tcPr>
            <w:vAlign w:val="center"/>
          </w:tcPr>
          <w:p w:rsidR="00000000" w:rsidDel="00000000" w:rsidP="00000000" w:rsidRDefault="00000000" w:rsidRPr="00000000" w14:paraId="0000003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2010</w:t>
            </w:r>
          </w:p>
        </w:tc>
        <w:tc>
          <w:tcPr>
            <w:vAlign w:val="center"/>
          </w:tcPr>
          <w:p w:rsidR="00000000" w:rsidDel="00000000" w:rsidP="00000000" w:rsidRDefault="00000000" w:rsidRPr="00000000" w14:paraId="0000003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Todos los candidatos presidenciales asistieron a los debates</w:t>
            </w:r>
          </w:p>
        </w:tc>
      </w:tr>
      <w:tr>
        <w:trPr>
          <w:cantSplit w:val="0"/>
          <w:tblHeader w:val="0"/>
        </w:trPr>
        <w:tc>
          <w:tcPr>
            <w:vAlign w:val="center"/>
          </w:tcPr>
          <w:p w:rsidR="00000000" w:rsidDel="00000000" w:rsidP="00000000" w:rsidRDefault="00000000" w:rsidRPr="00000000" w14:paraId="0000003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2014</w:t>
            </w:r>
          </w:p>
        </w:tc>
        <w:tc>
          <w:tcPr>
            <w:vAlign w:val="center"/>
          </w:tcPr>
          <w:p w:rsidR="00000000" w:rsidDel="00000000" w:rsidP="00000000" w:rsidRDefault="00000000" w:rsidRPr="00000000" w14:paraId="0000003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Candidato Juan Manuel Santos no asistió a debates presidenciales</w:t>
            </w:r>
          </w:p>
        </w:tc>
      </w:tr>
      <w:tr>
        <w:trPr>
          <w:cantSplit w:val="0"/>
          <w:tblHeader w:val="0"/>
        </w:trPr>
        <w:tc>
          <w:tcPr>
            <w:vAlign w:val="center"/>
          </w:tcPr>
          <w:p w:rsidR="00000000" w:rsidDel="00000000" w:rsidP="00000000" w:rsidRDefault="00000000" w:rsidRPr="00000000" w14:paraId="0000003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2018</w:t>
            </w:r>
          </w:p>
        </w:tc>
        <w:tc>
          <w:tcPr>
            <w:vAlign w:val="center"/>
          </w:tcPr>
          <w:p w:rsidR="00000000" w:rsidDel="00000000" w:rsidP="00000000" w:rsidRDefault="00000000" w:rsidRPr="00000000" w14:paraId="0000003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Candidato Iván Duque no asistió a debates presidenciales en segunda vuelta</w:t>
            </w:r>
          </w:p>
        </w:tc>
      </w:tr>
      <w:tr>
        <w:trPr>
          <w:cantSplit w:val="0"/>
          <w:tblHeader w:val="0"/>
        </w:trPr>
        <w:tc>
          <w:tcPr>
            <w:vAlign w:val="center"/>
          </w:tcPr>
          <w:p w:rsidR="00000000" w:rsidDel="00000000" w:rsidP="00000000" w:rsidRDefault="00000000" w:rsidRPr="00000000" w14:paraId="0000003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w:t>
            </w:r>
          </w:p>
        </w:tc>
        <w:tc>
          <w:tcPr>
            <w:vAlign w:val="center"/>
          </w:tcPr>
          <w:p w:rsidR="00000000" w:rsidDel="00000000" w:rsidP="00000000" w:rsidRDefault="00000000" w:rsidRPr="00000000" w14:paraId="0000003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Candidatos Gustavo Petro y Rodolfo Hernández se ausentaron en diferentes ocasiones a debates de segunda vuelta</w:t>
            </w:r>
          </w:p>
        </w:tc>
      </w:tr>
    </w:tbl>
    <w:p w:rsidR="00000000" w:rsidDel="00000000" w:rsidP="00000000" w:rsidRDefault="00000000" w:rsidRPr="00000000" w14:paraId="00000040">
      <w:pPr>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Tabla 1. Candidatos que no participaron en debates presidenciales. </w:t>
      </w:r>
      <w:r w:rsidDel="00000000" w:rsidR="00000000" w:rsidRPr="00000000">
        <w:rPr>
          <w:rFonts w:ascii="Times New Roman" w:cs="Times New Roman" w:eastAsia="Times New Roman" w:hAnsi="Times New Roman"/>
          <w:i w:val="1"/>
          <w:sz w:val="20"/>
          <w:szCs w:val="20"/>
          <w:rtl w:val="0"/>
        </w:rPr>
        <w:t xml:space="preserve">Elaboración propia.</w:t>
      </w:r>
    </w:p>
    <w:p w:rsidR="00000000" w:rsidDel="00000000" w:rsidP="00000000" w:rsidRDefault="00000000" w:rsidRPr="00000000" w14:paraId="0000004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00" w:before="0" w:line="276" w:lineRule="auto"/>
        <w:ind w:left="1080" w:right="0" w:hanging="720"/>
        <w:jc w:val="left"/>
        <w:rPr>
          <w:rFonts w:ascii="Times New Roman" w:cs="Times New Roman" w:eastAsia="Times New Roman" w:hAnsi="Times New Roman"/>
          <w:b w:val="1"/>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 responsabilidad de los partidos políticos</w:t>
      </w:r>
    </w:p>
    <w:p w:rsidR="00000000" w:rsidDel="00000000" w:rsidP="00000000" w:rsidRDefault="00000000" w:rsidRPr="00000000" w14:paraId="0000004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calidad de los candidatos no debe valorarse como sujetos particulares individualmente considerados, sino que representan los deberes democráticos y participativos de la organización política que avaló y permitió su inscripción en las elecciones para Presidente de la República, y frente a los cuales, para los fines eminentemente democráticos, los ciudadanos están en estado de subordinación, porque no intervienen en la toma de decisiones que les incumben ni intervienen en la elaboración de las propuestas que serán puestas a consideración del electorado.</w:t>
      </w:r>
    </w:p>
    <w:p w:rsidR="00000000" w:rsidDel="00000000" w:rsidP="00000000" w:rsidRDefault="00000000" w:rsidRPr="00000000" w14:paraId="0000004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00" w:before="0" w:line="276" w:lineRule="auto"/>
        <w:ind w:left="1080" w:right="0" w:hanging="720"/>
        <w:jc w:val="left"/>
        <w:rPr>
          <w:rFonts w:ascii="Times New Roman" w:cs="Times New Roman" w:eastAsia="Times New Roman" w:hAnsi="Times New Roman"/>
          <w:b w:val="1"/>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 campaña electoral y el acceso a medios de comunicación</w:t>
      </w:r>
    </w:p>
    <w:p w:rsidR="00000000" w:rsidDel="00000000" w:rsidP="00000000" w:rsidRDefault="00000000" w:rsidRPr="00000000" w14:paraId="0000004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campaña electoral es definida en el artículo segundo de la Ley 996 de 2005 como el conjunto de actividades realizadas con el propósito de divulgar el proyecto político y obtener apoyo electoral a favor de alguno de los candidatos. En un sistema democrático como el colombiano, una campaña electoral es un proceso organizado y regulado en el cual los candidatos y partidos políticos compiten para persuadir a los votantes y ganar su apoyo en las elecciones. Estas campañas son fundamentales para el funcionamiento de la democracia, ya que brindan a los ciudadanos la oportunidad de conocer a los candidatos, sus propuestas y sus visiones para el país.</w:t>
      </w:r>
    </w:p>
    <w:p w:rsidR="00000000" w:rsidDel="00000000" w:rsidP="00000000" w:rsidRDefault="00000000" w:rsidRPr="00000000" w14:paraId="0000004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Colombia, las campañas electorales suelen tener un período definido que antecede a las elecciones. Durante este tiempo, los candidatos buscan promover sus ideas, conectarse con los votantes y generar apoyo para sus candidaturas. Los candidatos utilizan diversos medios de comunicación, como la televisión, la radio, los periódicos, las redes sociales y los eventos públicos, para difundir sus mensajes. La publicidad electoral está regulada por la ley para garantizar la equidad y evitar prácticas desleales.</w:t>
      </w:r>
    </w:p>
    <w:p w:rsidR="00000000" w:rsidDel="00000000" w:rsidP="00000000" w:rsidRDefault="00000000" w:rsidRPr="00000000" w14:paraId="0000004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ciudadanos participan activamente en la campaña, asistiendo a eventos, expresando sus opiniones en las redes sociales, y, finalmente, votando en el día de las elecciones. La participación ciudadana es esencial para el éxito de la democracia y para asegurar que los líderes electos reflejen los intereses y valores de la población.</w:t>
      </w:r>
    </w:p>
    <w:p w:rsidR="00000000" w:rsidDel="00000000" w:rsidP="00000000" w:rsidRDefault="00000000" w:rsidRPr="00000000" w14:paraId="0000004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este sentido, la Ley 966 de 2005 en su artículo 23 establece la regulación referida al acceso a medios de comunicación por parte de los candidatos que adelanten campaña para ser elegidos como presidente de la República:</w:t>
      </w:r>
    </w:p>
    <w:p w:rsidR="00000000" w:rsidDel="00000000" w:rsidP="00000000" w:rsidRDefault="00000000" w:rsidRPr="00000000" w14:paraId="00000048">
      <w:pPr>
        <w:ind w:left="708"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Artículo 23. Acceso Al Canal Institucional y la Radiodifusora Nacional. Durante el período de campaña presidencial los partidos y movimientos políticos con personería jurídica, mantendrán el acceso a los medios de comunicación social en los términos de la ley de partidos y movimientos políticos. Tendrán los mismos derechos de estos, los movimientos sociales y los grupos significativos de ciudadanos que inscriban candidato a la Presidencia de la República en los términos de la presente ley. </w:t>
      </w:r>
    </w:p>
    <w:p w:rsidR="00000000" w:rsidDel="00000000" w:rsidP="00000000" w:rsidRDefault="00000000" w:rsidRPr="00000000" w14:paraId="00000049">
      <w:pPr>
        <w:ind w:left="708"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Además de los programas de televisión del Canal Institucional previstos en la ley, durante la campaña presidencial los partidos o movimientos políticos con personería jurídica, los movimientos sociales y grupos significativos de ciudadanos que inscriban candidato a la Presidencia de la República, tendrán derecho a:</w:t>
      </w:r>
    </w:p>
    <w:p w:rsidR="00000000" w:rsidDel="00000000" w:rsidP="00000000" w:rsidRDefault="00000000" w:rsidRPr="00000000" w14:paraId="0000004A">
      <w:pPr>
        <w:ind w:left="708"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 Realizar tres (3) debates de hasta sesenta (60) minutos cada uno, por parte y a petición conjunta de todos los candidatos presidenciales o de algunos de ellos, con las reglas y sobre los temas que ellos señalen en la petición durante el período de campaña presidencial.</w:t>
      </w:r>
    </w:p>
    <w:p w:rsidR="00000000" w:rsidDel="00000000" w:rsidP="00000000" w:rsidRDefault="00000000" w:rsidRPr="00000000" w14:paraId="0000004B">
      <w:pPr>
        <w:ind w:left="708"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2. Realizar una intervención de hasta cinco (5) minutos por parte de cada candidato, dentro de la semana siguiente al inicio de la campaña presidencial, con el fin de presentar su programa de gobierno a los ciudadanos. Estas transmisiones se realizarán en enlace nacional de todos los canales de televisión y estaciones de radio, estatales.</w:t>
      </w:r>
    </w:p>
    <w:p w:rsidR="00000000" w:rsidDel="00000000" w:rsidP="00000000" w:rsidRDefault="00000000" w:rsidRPr="00000000" w14:paraId="0000004C">
      <w:pPr>
        <w:ind w:left="70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3. Realizar una intervención de hasta diez (10) minutos por parte de cada candidato presidencial, ocho (8) días antes de las elecciones a la Presidencia de la República, con el fin de presentar a los ciudadanos sus palabras de cierre de campaña. Estas transmisiones se realizarán en enlace nacional de todos los canales de televisión y estaciones de radio, estatales. El Consejo Nacional Electoral, de acuerdo con sus competencias, reglamentará la materia dentro de los tres (3) días siguientes al cierre de la inscripción de los candidatos a la Presidencia de la República.</w:t>
      </w:r>
      <w:r w:rsidDel="00000000" w:rsidR="00000000" w:rsidRPr="00000000">
        <w:rPr>
          <w:rtl w:val="0"/>
        </w:rPr>
      </w:r>
    </w:p>
    <w:p w:rsidR="00000000" w:rsidDel="00000000" w:rsidP="00000000" w:rsidRDefault="00000000" w:rsidRPr="00000000" w14:paraId="0000004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Consejo Nacional Electoral mediante Resolución asigna y difunde los espacios que pueden usar los candidatos presidenciales dentro de los contenidos institucionales en radio y televisión nacional, donde se destaca el asignado a los debates mencionados en la Ley 966 de 2005.</w:t>
      </w:r>
    </w:p>
    <w:p w:rsidR="00000000" w:rsidDel="00000000" w:rsidP="00000000" w:rsidRDefault="00000000" w:rsidRPr="00000000" w14:paraId="0000004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00" w:before="0" w:line="276" w:lineRule="auto"/>
        <w:ind w:left="1080" w:right="0" w:hanging="720"/>
        <w:jc w:val="left"/>
        <w:rPr>
          <w:rFonts w:ascii="Times New Roman" w:cs="Times New Roman" w:eastAsia="Times New Roman" w:hAnsi="Times New Roman"/>
          <w:b w:val="1"/>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Los debates y el voto informado </w:t>
      </w:r>
    </w:p>
    <w:p w:rsidR="00000000" w:rsidDel="00000000" w:rsidP="00000000" w:rsidRDefault="00000000" w:rsidRPr="00000000" w14:paraId="0000004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bien los planes de gobierno se ponen a disposición de la ciudadanía en la página web de los candidatos, ese mecanismo de comunicación de la plataforma de gobierno, las propuestas y apuestas de los candidatos resulta insuficiente si se piensa en el gran número de electores que no tienen acceso a internet, o no pueden o no entienden los postulados consignados por escritos en esos documentos.</w:t>
      </w:r>
    </w:p>
    <w:p w:rsidR="00000000" w:rsidDel="00000000" w:rsidP="00000000" w:rsidRDefault="00000000" w:rsidRPr="00000000" w14:paraId="0000005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importancia de la elección presidencial exige respecto de la ciudadanía, garantizar el derecho fundamental a participar, como futuro elector, en la conformación del poder político, y de esta forma, poder asumir con seriedad una posición para el día de las elecciones, lo cual demanda la garantía de su derecho de acceso a información sobre los programas y propuestas que se ponen a su consideración como votante, lo cual permite emitir un voto informado.</w:t>
      </w:r>
    </w:p>
    <w:p w:rsidR="00000000" w:rsidDel="00000000" w:rsidP="00000000" w:rsidRDefault="00000000" w:rsidRPr="00000000" w14:paraId="0000005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voto informado se refiere a la práctica de emitir un voto después de haber adquirido un conocimiento adecuado sobre los candidatos y sus propuestas, y otros aspectos relevantes relacionados con el proceso electoral. En lugar de votar de manera impulsiva o basándose en información limitada, los votantes informados se esfuerzan por obtener una comprensión completa de los temas y candidatos antes de tomar una decisión.</w:t>
      </w:r>
    </w:p>
    <w:p w:rsidR="00000000" w:rsidDel="00000000" w:rsidP="00000000" w:rsidRDefault="00000000" w:rsidRPr="00000000" w14:paraId="0000005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Algunos elementos clave del voto informado incluyen: </w:t>
      </w:r>
      <w:r w:rsidDel="00000000" w:rsidR="00000000" w:rsidRPr="00000000">
        <w:rPr>
          <w:rtl w:val="0"/>
        </w:rPr>
      </w:r>
    </w:p>
    <w:p w:rsidR="00000000" w:rsidDel="00000000" w:rsidP="00000000" w:rsidRDefault="00000000" w:rsidRPr="00000000" w14:paraId="0000005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Conocimiento de la revisión de las plataformas políticas, antecedentes, experiencias previas, y cualquier otra información relevante que ayude a evaluar la idoneidad para el cargo de los candidatos; </w:t>
      </w:r>
    </w:p>
    <w:p w:rsidR="00000000" w:rsidDel="00000000" w:rsidP="00000000" w:rsidRDefault="00000000" w:rsidRPr="00000000" w14:paraId="0000005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Reconocimiento de problemas clave y las posturas de los candidatos sobre estos problemas y cómo planean abordarlos; </w:t>
      </w:r>
    </w:p>
    <w:p w:rsidR="00000000" w:rsidDel="00000000" w:rsidP="00000000" w:rsidRDefault="00000000" w:rsidRPr="00000000" w14:paraId="0000005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Observación de debates donde los candidatos discuten sus puntos de vista y responden preguntas, lo cual proporciona una visión más directa de las ideas y habilidades de los candidatos. </w:t>
      </w:r>
    </w:p>
    <w:p w:rsidR="00000000" w:rsidDel="00000000" w:rsidP="00000000" w:rsidRDefault="00000000" w:rsidRPr="00000000" w14:paraId="0000005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partir de estos elementos los votantes son capaces de evaluar críticamente la información que encuentran y se les presenta y de discernir entre hechos y opiniones. Están dispuestos a cuestionar afirmaciones y a buscar evidencia que respalde las promesas y propuestas de los candidatos, lo cual redunda en una mejor y mayor participación ciudadana y en un interés mayor en el control social a la gestión pública.</w:t>
      </w:r>
    </w:p>
    <w:p w:rsidR="00000000" w:rsidDel="00000000" w:rsidP="00000000" w:rsidRDefault="00000000" w:rsidRPr="00000000" w14:paraId="0000005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sintonía con esta relevancia de la ciudadanía en el proceso democrático, en el ordenamiento jurídico colombiano se reconoce la necesidad de asegurar que la información relevante para la toma de decisiones electorales sea accesible a todos. Es así como se consagra el derecho de las organizaciones políticas a acceder a los medios de comunicación, una disposición destinada a facilitar a la ciudadanía el conocimiento detallado de los candidatos, sus ideologías y propuestas.</w:t>
      </w:r>
    </w:p>
    <w:p w:rsidR="00000000" w:rsidDel="00000000" w:rsidP="00000000" w:rsidRDefault="00000000" w:rsidRPr="00000000" w14:paraId="0000005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Dada la importancia de la elección del presidente de la República en Colombia, se ha considerado necesario en el ordenamiento jurídico la necesidad de incluir un derecho de acceso a los medios de comunicación por parte de las organizaciones políticas (partidos políticos, movimientos sociales y políticos, grupos significativos de ciudadanos). Este derecho tiene implícito un deber frente a la ciudadanía de permitirle conocer los candidatos, ideas y propuestas, en tanto los candidatos representan a las organizaciones políticas que les dieron su aval. </w:t>
      </w:r>
    </w:p>
    <w:p w:rsidR="00000000" w:rsidDel="00000000" w:rsidP="00000000" w:rsidRDefault="00000000" w:rsidRPr="00000000" w14:paraId="0000005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Aunque existen múltiples modalidades de exposición en los medios de comunicación, el intercambio, confrontación y contrastación de ideas que genera un debate, no se suple con entrevistas, comunicados o avisos en medios de comunicación o redes sociales.</w:t>
      </w:r>
    </w:p>
    <w:p w:rsidR="00000000" w:rsidDel="00000000" w:rsidP="00000000" w:rsidRDefault="00000000" w:rsidRPr="00000000" w14:paraId="000000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1"/>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Acceso ciudadano a los programas de gobierno</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00" w:before="0" w:line="276" w:lineRule="auto"/>
        <w:ind w:left="720" w:right="0" w:hanging="720"/>
        <w:jc w:val="left"/>
        <w:rPr>
          <w:rFonts w:ascii="Times New Roman" w:cs="Times New Roman" w:eastAsia="Times New Roman" w:hAnsi="Times New Roman"/>
          <w:b w:val="1"/>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Cobertura de internet en Colombia: la más baja de la OCDE</w:t>
      </w:r>
    </w:p>
    <w:p w:rsidR="00000000" w:rsidDel="00000000" w:rsidP="00000000" w:rsidRDefault="00000000" w:rsidRPr="00000000" w14:paraId="0000005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Según la Organización para la Cooperación para el Desarrollo Económico (OCDE) Colombia es el país miembro con menor cobertura de internet en el puesto 38, con el 60,5% de población con acceso a este servicio. Esta posición está muy lejos entre los países que lideran estos accesos, como es el caso de Corea con el 99,9% y Noruega con el 99%.</w:t>
      </w:r>
    </w:p>
    <w:p w:rsidR="00000000" w:rsidDel="00000000" w:rsidP="00000000" w:rsidRDefault="00000000" w:rsidRPr="00000000" w14:paraId="0000005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058464" cy="4490800"/>
            <wp:effectExtent b="0" l="0" r="0" t="0"/>
            <wp:docPr id="2023527018"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3058464" cy="44908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Imagen 1. Acceso a internet en países de la OCDE. </w:t>
      </w:r>
      <w:r w:rsidDel="00000000" w:rsidR="00000000" w:rsidRPr="00000000">
        <w:rPr>
          <w:rFonts w:ascii="Times New Roman" w:cs="Times New Roman" w:eastAsia="Times New Roman" w:hAnsi="Times New Roman"/>
          <w:i w:val="1"/>
          <w:sz w:val="20"/>
          <w:szCs w:val="20"/>
          <w:rtl w:val="0"/>
        </w:rPr>
        <w:t xml:space="preserve">Tomado de Diario La República, 2023.</w:t>
      </w:r>
      <w:r w:rsidDel="00000000" w:rsidR="00000000" w:rsidRPr="00000000">
        <w:rPr>
          <w:rtl w:val="0"/>
        </w:rPr>
      </w:r>
    </w:p>
    <w:p w:rsidR="00000000" w:rsidDel="00000000" w:rsidP="00000000" w:rsidRDefault="00000000" w:rsidRPr="00000000" w14:paraId="0000006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Cabe resaltar que la brecha digital en Colombia no solo tiene que ver con el acceso a internet, según la OCDE, Colombia es el país con el porcentaje más reducido de computadores en los hogares, con 37,2%; seguido por Brasil, 39,2%; México, 44,2%; Turquía, 50%; y Costa Rica, 52,8%. Además, en Colombia la mayoría de los ordenadores se encuentran en las zonas urbanas. Bogotá y el Valle del Cauca son las zonas con mayor porcentaje de acceso a internet, con cifras de 81,5% y 79,0%, respectivamente. Seguidos por Risaralda (72,8%); Tolima (67%) y Caldas (66,8%). En contraposición, se ubican; Vichada (4,6%), Vaupés (10,6%) y Chocó (14,6%).</w:t>
      </w:r>
    </w:p>
    <w:p w:rsidR="00000000" w:rsidDel="00000000" w:rsidP="00000000" w:rsidRDefault="00000000" w:rsidRPr="00000000" w14:paraId="00000061">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00" w:before="0" w:line="276" w:lineRule="auto"/>
        <w:ind w:left="720" w:right="0" w:hanging="720"/>
        <w:jc w:val="left"/>
        <w:rPr>
          <w:rFonts w:ascii="Times New Roman" w:cs="Times New Roman" w:eastAsia="Times New Roman" w:hAnsi="Times New Roman"/>
          <w:b w:val="1"/>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RTVC como sistema que alcanza casi la totalidad el territorio colombiano</w:t>
      </w:r>
    </w:p>
    <w:p w:rsidR="00000000" w:rsidDel="00000000" w:rsidP="00000000" w:rsidRDefault="00000000" w:rsidRPr="00000000" w14:paraId="0000006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 medios públicos de Colombia RTVC tiene como objeto participar en cualquier etapa de la cadena de agregación de valor de contenidos multiplataforma de audio, vídeo y/o digitales incluidos los relacionados con la memoria histórica, para sí mismo o para terceros dentro y fuera del territorio nacional; así como ofrecer todos los servicios asociados con la comunicación, promoción y divulgación, en cualquier plataforma, incluyendo la prestación del servicio de asistencia técnica en todos aquellos temas en que cuente con la idoneidad y experiencia requerida, de acuerdo con lo determinado en la Ley (Escritura pública 2126 de 2020. Artículo 4).</w:t>
      </w:r>
    </w:p>
    <w:p w:rsidR="00000000" w:rsidDel="00000000" w:rsidP="00000000" w:rsidRDefault="00000000" w:rsidRPr="00000000" w14:paraId="0000006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ello, dentro de sus actividades se encuentran: 1) Programar la televisión pública nacional, radio pública nacional, en todas las plataformas que se dispongan y existan para tal fin; 2) Idear, crear, producir y desarrollar directamente o a través de terceros cualquier tipo de formato audiovisual, sonoro, multiplataforma, y contenidos digitales y/o convergentes, para ser transmitidos por sus propias plataformas o plataformas de terceros; y 3) Transmitir programas educativos, culturales, deportivos, recreativos, informativos, de ciencia y tecnología, y entretenimiento.</w:t>
      </w:r>
    </w:p>
    <w:p w:rsidR="00000000" w:rsidDel="00000000" w:rsidP="00000000" w:rsidRDefault="00000000" w:rsidRPr="00000000" w14:paraId="0000006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marcas de radio y televisión de RTVC: Señal Colombia, Canal Institucional, Radio Nacional de Colombia, Radiónica y RTVCPlay llegan en la actualidad al 96% de la población colombiana. Gracias a los esfuerzos del Sistema de Medios Públicos para ampliar su cobertura en Televisión Digital Terrestre, TDT. De esta manera, RTVC se ratifica como el sistema de medios con más cobertura en Colombia, siendo la única opción que llega a rincones periféricos y apartados del país con su oferta de información, entretenimiento y educación.</w:t>
      </w:r>
    </w:p>
    <w:p w:rsidR="00000000" w:rsidDel="00000000" w:rsidP="00000000" w:rsidRDefault="00000000" w:rsidRPr="00000000" w14:paraId="0000006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Adicionalmente, RTVC adelanta la implementación del punto 6.5 del Acuerdo de Paz, según el cual los municipios más afectados por el conflicto armado deben contar con un medio radial de comunicación público, neutral y con una gran responsabilidad social, por lo que actualmente se han puesto al aire 16 Emisoras de Paz, alcanzando el 80% de la meta establecida.</w:t>
      </w:r>
    </w:p>
    <w:p w:rsidR="00000000" w:rsidDel="00000000" w:rsidP="00000000" w:rsidRDefault="00000000" w:rsidRPr="00000000" w14:paraId="0000006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400" w:right="0" w:hanging="40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Derecho comparado</w:t>
      </w:r>
    </w:p>
    <w:p w:rsidR="00000000" w:rsidDel="00000000" w:rsidP="00000000" w:rsidRDefault="00000000" w:rsidRPr="00000000" w14:paraId="00000067">
      <w:pPr>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 xml:space="preserve">La reglamentación del debate presidencial </w:t>
      </w:r>
      <w:r w:rsidDel="00000000" w:rsidR="00000000" w:rsidRPr="00000000">
        <w:rPr>
          <w:rFonts w:ascii="Times New Roman" w:cs="Times New Roman" w:eastAsia="Times New Roman" w:hAnsi="Times New Roman"/>
          <w:sz w:val="24"/>
          <w:szCs w:val="24"/>
          <w:rtl w:val="0"/>
        </w:rPr>
        <w:t xml:space="preserve">no es un tema que sea de interés exclusivamente nacional o producto del clima de la última elección, </w:t>
      </w:r>
      <w:r w:rsidDel="00000000" w:rsidR="00000000" w:rsidRPr="00000000">
        <w:rPr>
          <w:rFonts w:ascii="Times New Roman" w:cs="Times New Roman" w:eastAsia="Times New Roman" w:hAnsi="Times New Roman"/>
          <w:sz w:val="24"/>
          <w:szCs w:val="24"/>
          <w:rtl w:val="0"/>
        </w:rPr>
        <w:t xml:space="preserve">es un tema de larga tradición y data a nivel mundial. La obligatoriedad de asistir a debates no es ajena a la tradición latinoamericana sino cada vez toma más fuerza, ejemplo de ello:</w:t>
      </w: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tl w:val="0"/>
        </w:rPr>
      </w:r>
    </w:p>
    <w:tbl>
      <w:tblPr>
        <w:tblStyle w:val="Table2"/>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9"/>
        <w:gridCol w:w="6279"/>
        <w:tblGridChange w:id="0">
          <w:tblGrid>
            <w:gridCol w:w="2549"/>
            <w:gridCol w:w="6279"/>
          </w:tblGrid>
        </w:tblGridChange>
      </w:tblGrid>
      <w:tr>
        <w:trPr>
          <w:cantSplit w:val="0"/>
          <w:tblHeader w:val="0"/>
        </w:trPr>
        <w:tc>
          <w:tcPr>
            <w:vAlign w:val="center"/>
          </w:tcPr>
          <w:p w:rsidR="00000000" w:rsidDel="00000000" w:rsidP="00000000" w:rsidRDefault="00000000" w:rsidRPr="00000000" w14:paraId="0000006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País</w:t>
            </w:r>
          </w:p>
        </w:tc>
        <w:tc>
          <w:tcPr>
            <w:vAlign w:val="center"/>
          </w:tcPr>
          <w:p w:rsidR="00000000" w:rsidDel="00000000" w:rsidP="00000000" w:rsidRDefault="00000000" w:rsidRPr="00000000" w14:paraId="0000006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Norma que regula</w:t>
            </w:r>
          </w:p>
        </w:tc>
      </w:tr>
      <w:tr>
        <w:trPr>
          <w:cantSplit w:val="0"/>
          <w:tblHeader w:val="0"/>
        </w:trPr>
        <w:tc>
          <w:tcPr>
            <w:vAlign w:val="center"/>
          </w:tcPr>
          <w:p w:rsidR="00000000" w:rsidDel="00000000" w:rsidP="00000000" w:rsidRDefault="00000000" w:rsidRPr="00000000" w14:paraId="0000006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1407983" cy="985652"/>
                  <wp:effectExtent b="0" l="0" r="0" t="0"/>
                  <wp:docPr id="2023527020"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407983" cy="985652"/>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Brasil</w:t>
            </w:r>
          </w:p>
        </w:tc>
        <w:tc>
          <w:tcPr>
            <w:vAlign w:val="center"/>
          </w:tcPr>
          <w:p w:rsidR="00000000" w:rsidDel="00000000" w:rsidP="00000000" w:rsidRDefault="00000000" w:rsidRPr="00000000" w14:paraId="0000006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Ley 13488 de 2017</w:t>
            </w:r>
          </w:p>
          <w:p w:rsidR="00000000" w:rsidDel="00000000" w:rsidP="00000000" w:rsidRDefault="00000000" w:rsidRPr="00000000" w14:paraId="0000006E">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Mínimo de debates obligatorios: 2</w:t>
            </w:r>
          </w:p>
          <w:p w:rsidR="00000000" w:rsidDel="00000000" w:rsidP="00000000" w:rsidRDefault="00000000" w:rsidRPr="00000000" w14:paraId="0000006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46. Independientemente de la transmisión de propaganda electoral gratuita en el horario definido en esta Ley, se permite la transmisión por estación de radio o televisión de debates sobre elecciones mayoritarias o proporcionales, asegurando la participación de candidatos de partidos con representación en el Congreso Nacional de al menos cinco parlamentarios, y el resto se permiten, observándose lo siguiente:</w:t>
            </w:r>
          </w:p>
          <w:p w:rsidR="00000000" w:rsidDel="00000000" w:rsidP="00000000" w:rsidRDefault="00000000" w:rsidRPr="00000000" w14:paraId="0000007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 en elecciones mayoritarias, la presentación de debates podrá realizarse:</w:t>
            </w:r>
          </w:p>
          <w:p w:rsidR="00000000" w:rsidDel="00000000" w:rsidP="00000000" w:rsidRDefault="00000000" w:rsidRPr="00000000" w14:paraId="0000007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conjuntamente, con todos los candidatos para el mismo cargo electo presentes; b) en grupos, con al menos tres candidatos presentes;</w:t>
            </w:r>
          </w:p>
          <w:p w:rsidR="00000000" w:rsidDel="00000000" w:rsidP="00000000" w:rsidRDefault="00000000" w:rsidRPr="00000000" w14:paraId="0000007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 en las elecciones proporcionales, los debates deben organizarse de manera que se asegure la presencia de un número equivalente de candidatos de todos los partidos para un mismo cargo electivo y podrán desarrollarse durante más de un día, respetando la proporción establecida de hombres y mujeres en § 3 del art. 10 de esta Ley; (Redacción dada por la Ley N° 14.211, de 2021)</w:t>
            </w:r>
          </w:p>
          <w:p w:rsidR="00000000" w:rsidDel="00000000" w:rsidP="00000000" w:rsidRDefault="00000000" w:rsidRPr="00000000" w14:paraId="0000007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 los debates deben formar parte de un programa previamente establecido y publicado por la emisora, siendo la elección del día y del orden de intervención de cada candidato mediante sorteo, salvo acuerdo en otro efecto entre los interesados y coaliciones.</w:t>
            </w:r>
          </w:p>
          <w:p w:rsidR="00000000" w:rsidDel="00000000" w:rsidP="00000000" w:rsidRDefault="00000000" w:rsidRPr="00000000" w14:paraId="0000007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1.º Se permitirán los debates sin la presencia de un candidato de un partido, siempre que el medio de comunicación responsable acredite haberlo invitado al menos setenta y dos horas antes del desarrollo del debate.</w:t>
            </w:r>
          </w:p>
          <w:p w:rsidR="00000000" w:rsidDel="00000000" w:rsidP="00000000" w:rsidRDefault="00000000" w:rsidRPr="00000000" w14:paraId="0000007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2.º Se prohíbe la presencia de un mismo candidato a elecciones proporcionales en más de un debate en la misma emisora.</w:t>
            </w:r>
          </w:p>
          <w:p w:rsidR="00000000" w:rsidDel="00000000" w:rsidP="00000000" w:rsidRDefault="00000000" w:rsidRPr="00000000" w14:paraId="0000007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El incumplimiento de lo dispuesto en este artículo somete a la empresa infractora a las sanciones previstas en el art. 56.</w:t>
            </w:r>
          </w:p>
          <w:p w:rsidR="00000000" w:rsidDel="00000000" w:rsidP="00000000" w:rsidRDefault="00000000" w:rsidRPr="00000000" w14:paraId="0000007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El debate se realizará conforme a las reglas establecidas en un convenio suscrito entre los partidos políticos y la persona jurídica interesada en la realización del evento, siendo informado al Tribunal Electoral. (Incluido por la Ley N° 12.034, de 2009)</w:t>
            </w:r>
          </w:p>
          <w:p w:rsidR="00000000" w:rsidDel="00000000" w:rsidP="00000000" w:rsidRDefault="00000000" w:rsidRPr="00000000" w14:paraId="0000007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5º Para los debates que tengan lugar en la primera vuelta de las elecciones, se considerarán aprobadas las reglas, incluidas las que definen el número de participantes, que obtengan el acuerdo de al menos 2/3 (dos tercios) de los candidatos elegibles, en en el caso de mayoría electoral, y al menos 2/3 (dos tercios) de los partidos con candidatos elegibles, en el caso de elecciones proporcionales. (Redacción dada por la Ley N° 14.211, de 2021)</w:t>
            </w:r>
          </w:p>
        </w:tc>
      </w:tr>
      <w:tr>
        <w:trPr>
          <w:cantSplit w:val="0"/>
          <w:tblHeader w:val="0"/>
        </w:trPr>
        <w:tc>
          <w:tcPr>
            <w:vAlign w:val="center"/>
          </w:tcPr>
          <w:p w:rsidR="00000000" w:rsidDel="00000000" w:rsidP="00000000" w:rsidRDefault="00000000" w:rsidRPr="00000000" w14:paraId="0000007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1412875" cy="807311"/>
                  <wp:effectExtent b="0" l="0" r="0" t="0"/>
                  <wp:docPr id="2023527019"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1412875" cy="807311"/>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México</w:t>
            </w:r>
          </w:p>
        </w:tc>
        <w:tc>
          <w:tcPr>
            <w:vAlign w:val="center"/>
          </w:tcPr>
          <w:p w:rsidR="00000000" w:rsidDel="00000000" w:rsidP="00000000" w:rsidRDefault="00000000" w:rsidRPr="00000000" w14:paraId="0000007C">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Ley General de Instituciones y Procedimientos Electorales</w:t>
            </w:r>
          </w:p>
          <w:p w:rsidR="00000000" w:rsidDel="00000000" w:rsidP="00000000" w:rsidRDefault="00000000" w:rsidRPr="00000000" w14:paraId="0000007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Mínimo de debates obligatorios: 2</w:t>
            </w:r>
          </w:p>
          <w:p w:rsidR="00000000" w:rsidDel="00000000" w:rsidP="00000000" w:rsidRDefault="00000000" w:rsidRPr="00000000" w14:paraId="0000007E">
            <w:pPr>
              <w:pBdr>
                <w:top w:space="0" w:sz="0" w:val="nil"/>
                <w:left w:space="0" w:sz="0" w:val="nil"/>
                <w:bottom w:space="0" w:sz="0" w:val="nil"/>
                <w:right w:space="0" w:sz="0" w:val="nil"/>
                <w:between w:space="0" w:sz="0" w:val="nil"/>
              </w:pBdr>
              <w:ind w:right="4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CAPÍTULO VIII De los Debates Artículo 218.</w:t>
            </w:r>
          </w:p>
          <w:p w:rsidR="00000000" w:rsidDel="00000000" w:rsidP="00000000" w:rsidRDefault="00000000" w:rsidRPr="00000000" w14:paraId="0000007F">
            <w:pPr>
              <w:pBdr>
                <w:top w:space="0" w:sz="0" w:val="nil"/>
                <w:left w:space="0" w:sz="0" w:val="nil"/>
                <w:bottom w:space="0" w:sz="0" w:val="nil"/>
                <w:right w:space="0" w:sz="0" w:val="nil"/>
                <w:between w:space="0" w:sz="0" w:val="nil"/>
              </w:pBdr>
              <w:ind w:right="4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1. El Consejo General organizará dos debates obligatorios entre todos los candidatos a la Presidencia de la República y promoverá, a través de los consejos locales y distritales, la celebración de debates entre candidatos a senadores y diputados federales. </w:t>
            </w:r>
          </w:p>
          <w:p w:rsidR="00000000" w:rsidDel="00000000" w:rsidP="00000000" w:rsidRDefault="00000000" w:rsidRPr="00000000" w14:paraId="00000080">
            <w:pPr>
              <w:pBdr>
                <w:top w:space="0" w:sz="0" w:val="nil"/>
                <w:left w:space="0" w:sz="0" w:val="nil"/>
                <w:bottom w:space="0" w:sz="0" w:val="nil"/>
                <w:right w:space="0" w:sz="0" w:val="nil"/>
                <w:between w:space="0" w:sz="0" w:val="nil"/>
              </w:pBdr>
              <w:ind w:right="4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 Para la realización de los debates obligatorios, el Consejo General definirá las reglas, fechas y sedes, respetando el principio de equidad entre los candidatos. </w:t>
            </w:r>
          </w:p>
          <w:p w:rsidR="00000000" w:rsidDel="00000000" w:rsidP="00000000" w:rsidRDefault="00000000" w:rsidRPr="00000000" w14:paraId="00000081">
            <w:pPr>
              <w:pBdr>
                <w:top w:space="0" w:sz="0" w:val="nil"/>
                <w:left w:space="0" w:sz="0" w:val="nil"/>
                <w:bottom w:space="0" w:sz="0" w:val="nil"/>
                <w:right w:space="0" w:sz="0" w:val="nil"/>
                <w:between w:space="0" w:sz="0" w:val="nil"/>
              </w:pBdr>
              <w:ind w:right="4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 Los debates obligatorios de los candidatos al cargo de Presidente de los Estados Unidos Mexicanos, serán transmitidos por las estaciones de radio y televisión de las concesionarias de uso público. Los concesionarios de uso comercial deberán transmitir dichos debates en por lo menos una de sus señales radiodifundidas cuando tengan una cobertura de cincuenta por ciento o más del territorio nacional. Las señales de radio y televisión que el Instituto genere para este fin podrán ser utilizadas, en vivo y en forma gratuita, por los demás concesionarios de radio y televisión, así como por otros concesionarios de telecomunicaciones. El Instituto realizará las gestiones necesarias a fin de propiciar la transmisión de los debates en el mayor número posible de estaciones y canales.</w:t>
            </w:r>
          </w:p>
          <w:p w:rsidR="00000000" w:rsidDel="00000000" w:rsidP="00000000" w:rsidRDefault="00000000" w:rsidRPr="00000000" w14:paraId="00000082">
            <w:pPr>
              <w:pBdr>
                <w:top w:space="0" w:sz="0" w:val="nil"/>
                <w:left w:space="0" w:sz="0" w:val="nil"/>
                <w:bottom w:space="0" w:sz="0" w:val="nil"/>
                <w:right w:space="0" w:sz="0" w:val="nil"/>
                <w:between w:space="0" w:sz="0" w:val="nil"/>
              </w:pBdr>
              <w:ind w:right="4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 En los términos que dispongan las leyes de las entidades federativas, los consejos generales de los Organismos Públicos Locales, organizarán debates entre todos los candidatos a Gobernador o Jefe de Gobierno del Distrito Federal; y promoverán la celebración de debates entre candidatos a diputados locales, presidentes municipales, Jefes Delegacionales y otros cargos de elección popular, para lo cual las señales radiodifundidas que los Organismos Públicos Locales generen para este fin podrán ser utilizadas, en vivo y en forma gratuita, por los demás concesionarios de radio y televisión, así como por otros concesionarios de telecomunicaciones. </w:t>
            </w:r>
          </w:p>
          <w:p w:rsidR="00000000" w:rsidDel="00000000" w:rsidP="00000000" w:rsidRDefault="00000000" w:rsidRPr="00000000" w14:paraId="00000083">
            <w:pPr>
              <w:pBdr>
                <w:top w:space="0" w:sz="0" w:val="nil"/>
                <w:left w:space="0" w:sz="0" w:val="nil"/>
                <w:bottom w:space="0" w:sz="0" w:val="nil"/>
                <w:right w:space="0" w:sz="0" w:val="nil"/>
                <w:between w:space="0" w:sz="0" w:val="nil"/>
              </w:pBdr>
              <w:ind w:right="4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 En el supuesto del párrafo anterior, los debates de los candidatos a Gobernador y Jefe de Gobierno del Distrito Federal, deberán ser transmitidos por las estaciones de radio y televisión de las concesionarias locales de uso público, en la entidad federativa de que se trate. El Instituto promoverá la transmisión de los debates por parte de otros concesionarios de radiodifusión con cobertura en la entidad federativa que corresponda y de telecomunicaciones.</w:t>
            </w:r>
          </w:p>
          <w:p w:rsidR="00000000" w:rsidDel="00000000" w:rsidP="00000000" w:rsidRDefault="00000000" w:rsidRPr="00000000" w14:paraId="00000084">
            <w:pPr>
              <w:pBdr>
                <w:top w:space="0" w:sz="0" w:val="nil"/>
                <w:left w:space="0" w:sz="0" w:val="nil"/>
                <w:bottom w:space="0" w:sz="0" w:val="nil"/>
                <w:right w:space="0" w:sz="0" w:val="nil"/>
                <w:between w:space="0" w:sz="0" w:val="nil"/>
              </w:pBdr>
              <w:ind w:right="4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 Los medios de comunicación nacional y local podrán organizar libremente debates entre candidatos, siempre y cuando cumplan con lo siguiente:</w:t>
            </w:r>
          </w:p>
          <w:p w:rsidR="00000000" w:rsidDel="00000000" w:rsidP="00000000" w:rsidRDefault="00000000" w:rsidRPr="00000000" w14:paraId="00000085">
            <w:pPr>
              <w:pBdr>
                <w:top w:space="0" w:sz="0" w:val="nil"/>
                <w:left w:space="0" w:sz="0" w:val="nil"/>
                <w:bottom w:space="0" w:sz="0" w:val="nil"/>
                <w:right w:space="0" w:sz="0" w:val="nil"/>
                <w:between w:space="0" w:sz="0" w:val="nil"/>
              </w:pBdr>
              <w:ind w:right="4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a) Se comunique al Instituto o a los institutos locales, según corresponda;</w:t>
            </w:r>
          </w:p>
          <w:p w:rsidR="00000000" w:rsidDel="00000000" w:rsidP="00000000" w:rsidRDefault="00000000" w:rsidRPr="00000000" w14:paraId="00000086">
            <w:pPr>
              <w:pBdr>
                <w:top w:space="0" w:sz="0" w:val="nil"/>
                <w:left w:space="0" w:sz="0" w:val="nil"/>
                <w:bottom w:space="0" w:sz="0" w:val="nil"/>
                <w:right w:space="0" w:sz="0" w:val="nil"/>
                <w:between w:space="0" w:sz="0" w:val="nil"/>
              </w:pBdr>
              <w:ind w:right="4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Participen por lo menos dos candidatos de la misma elección, y </w:t>
            </w:r>
          </w:p>
          <w:p w:rsidR="00000000" w:rsidDel="00000000" w:rsidP="00000000" w:rsidRDefault="00000000" w:rsidRPr="00000000" w14:paraId="00000087">
            <w:pPr>
              <w:pBdr>
                <w:top w:space="0" w:sz="0" w:val="nil"/>
                <w:left w:space="0" w:sz="0" w:val="nil"/>
                <w:bottom w:space="0" w:sz="0" w:val="nil"/>
                <w:right w:space="0" w:sz="0" w:val="nil"/>
                <w:between w:space="0" w:sz="0" w:val="nil"/>
              </w:pBdr>
              <w:ind w:right="4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Se establezcan condiciones de equidad en el formato.</w:t>
            </w:r>
          </w:p>
          <w:p w:rsidR="00000000" w:rsidDel="00000000" w:rsidP="00000000" w:rsidRDefault="00000000" w:rsidRPr="00000000" w14:paraId="00000088">
            <w:pPr>
              <w:pBdr>
                <w:top w:space="0" w:sz="0" w:val="nil"/>
                <w:left w:space="0" w:sz="0" w:val="nil"/>
                <w:bottom w:space="0" w:sz="0" w:val="nil"/>
                <w:right w:space="0" w:sz="0" w:val="nil"/>
                <w:between w:space="0" w:sz="0" w:val="nil"/>
              </w:pBdr>
              <w:ind w:right="4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7. La transmisión de los debates por los medios de comunicación será gratuita y se llevará a cabo de forma íntegra y sin alterar los contenidos. La no asistencia de uno o más de los candidatos invitados a estos debates no será causa para la no realización del mismo.</w:t>
            </w:r>
          </w:p>
        </w:tc>
      </w:tr>
      <w:tr>
        <w:trPr>
          <w:cantSplit w:val="0"/>
          <w:tblHeader w:val="0"/>
        </w:trPr>
        <w:tc>
          <w:tcPr>
            <w:vAlign w:val="center"/>
          </w:tcPr>
          <w:p w:rsidR="00000000" w:rsidDel="00000000" w:rsidP="00000000" w:rsidRDefault="00000000" w:rsidRPr="00000000" w14:paraId="0000008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1439955" cy="959970"/>
                  <wp:effectExtent b="0" l="0" r="0" t="0"/>
                  <wp:docPr id="2023527022"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439955" cy="95997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Uruguay</w:t>
            </w:r>
          </w:p>
        </w:tc>
        <w:tc>
          <w:tcPr>
            <w:vAlign w:val="center"/>
          </w:tcPr>
          <w:p w:rsidR="00000000" w:rsidDel="00000000" w:rsidP="00000000" w:rsidRDefault="00000000" w:rsidRPr="00000000" w14:paraId="0000008C">
            <w:pPr>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Ley 19827 de 2019</w:t>
            </w:r>
          </w:p>
          <w:p w:rsidR="00000000" w:rsidDel="00000000" w:rsidP="00000000" w:rsidRDefault="00000000" w:rsidRPr="00000000" w14:paraId="0000008D">
            <w:pPr>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Mínimo de debates obligatorios: 1</w:t>
            </w:r>
          </w:p>
          <w:p w:rsidR="00000000" w:rsidDel="00000000" w:rsidP="00000000" w:rsidRDefault="00000000" w:rsidRPr="00000000" w14:paraId="0000008E">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Artículo 1. Declárase de carácter obligatorio la celebración de un debate entre los candidatos a la Presidencia de la República que, no habiendo logrado la mayoría absoluta de votos requeridos para ser electos en la fecha establecida en el numeral 9°) del artículo 77 de la Constitución de la República, deban comparecer a una segunda elección, tal como lo establece el artículo 151 de la Constitución. El debate se realizará de conformidad con los criterios establecidos en la presente ley.</w:t>
            </w:r>
          </w:p>
          <w:p w:rsidR="00000000" w:rsidDel="00000000" w:rsidP="00000000" w:rsidRDefault="00000000" w:rsidRPr="00000000" w14:paraId="0000008F">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Artículo 2. El debate que se celebre será transmitido en vivo y en horario central por cadena nacional de radio y televisión, de acuerdo con lo establecido por la Ley N° 19.307, de 29 de diciembre de 2014 y su duración no excederá las dos horas. El Servicio de Comunicación Audiovisual Nacional y todo el sistema de medios públicos del país dispondrán lo necesario para la producción técnica y transmisión del debate</w:t>
            </w:r>
          </w:p>
          <w:p w:rsidR="00000000" w:rsidDel="00000000" w:rsidP="00000000" w:rsidRDefault="00000000" w:rsidRPr="00000000" w14:paraId="00000090">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Artículo 3. La organización del debate será competencia de la Corte Electoral, en consulta con la organización más representativa de los periodistas de los medios de comunicación del país y el sistema de medios públicos del Uruguay. La Corte Electoral dispondrá las reglas que lo regirán y procurará hacerlo en acuerdo con los participantes y el o los moderadores.</w:t>
            </w:r>
          </w:p>
          <w:p w:rsidR="00000000" w:rsidDel="00000000" w:rsidP="00000000" w:rsidRDefault="00000000" w:rsidRPr="00000000" w14:paraId="00000091">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Artículo 4. El debate deberá observar los principios de trato equitativo e imparcial para con los participantes, así como garantizar la efectiva exposición e intercambio de posiciones entre estos y los periodistas que puedan intervenir, según la modalidad de organización que se disponga.</w:t>
            </w:r>
          </w:p>
          <w:p w:rsidR="00000000" w:rsidDel="00000000" w:rsidP="00000000" w:rsidRDefault="00000000" w:rsidRPr="00000000" w14:paraId="00000092">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Artículo 5. Los candidatos a la Presidencia de la República referidos en el artículo 1° que se nieguen a participar del debate no percibirán la contribución del Estado para los gastos de la segunda elección nacional prevista en el artículo 20 de la Ley N° 18.485, de 11 de mayo de 2009.</w:t>
            </w:r>
          </w:p>
        </w:tc>
      </w:tr>
      <w:tr>
        <w:trPr>
          <w:cantSplit w:val="0"/>
          <w:tblHeader w:val="0"/>
        </w:trPr>
        <w:tc>
          <w:tcPr>
            <w:vAlign w:val="center"/>
          </w:tcPr>
          <w:p w:rsidR="00000000" w:rsidDel="00000000" w:rsidP="00000000" w:rsidRDefault="00000000" w:rsidRPr="00000000" w14:paraId="0000009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1490934" cy="931876"/>
                  <wp:effectExtent b="0" l="0" r="0" t="0"/>
                  <wp:docPr id="2023527021"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1490934" cy="931876"/>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Argentina</w:t>
            </w:r>
          </w:p>
        </w:tc>
        <w:tc>
          <w:tcPr>
            <w:vAlign w:val="center"/>
          </w:tcPr>
          <w:p w:rsidR="00000000" w:rsidDel="00000000" w:rsidP="00000000" w:rsidRDefault="00000000" w:rsidRPr="00000000" w14:paraId="00000096">
            <w:pPr>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Ley 27337 de 2017</w:t>
            </w:r>
          </w:p>
          <w:p w:rsidR="00000000" w:rsidDel="00000000" w:rsidP="00000000" w:rsidRDefault="00000000" w:rsidRPr="00000000" w14:paraId="00000097">
            <w:pPr>
              <w:pBdr>
                <w:top w:space="0" w:sz="0" w:val="nil"/>
                <w:left w:space="0" w:sz="0" w:val="nil"/>
                <w:bottom w:space="0" w:sz="0" w:val="nil"/>
                <w:right w:space="0" w:sz="0" w:val="nil"/>
                <w:between w:space="0" w:sz="0" w:val="nil"/>
              </w:pBdr>
              <w:ind w:right="4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Artículo 2: Incorpórese el artículo 64 quinquies al Capítulo IV bis del Título III del Código Nacional Electoral, ley 19.945 y sus modificatorias, el que quedará redactado de la siguiente manera:</w:t>
            </w:r>
          </w:p>
          <w:p w:rsidR="00000000" w:rsidDel="00000000" w:rsidP="00000000" w:rsidRDefault="00000000" w:rsidRPr="00000000" w14:paraId="00000098">
            <w:pPr>
              <w:pBdr>
                <w:top w:space="0" w:sz="0" w:val="nil"/>
                <w:left w:space="0" w:sz="0" w:val="nil"/>
                <w:bottom w:space="0" w:sz="0" w:val="nil"/>
                <w:right w:space="0" w:sz="0" w:val="nil"/>
                <w:between w:space="0" w:sz="0" w:val="nil"/>
              </w:pBdr>
              <w:ind w:right="4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Artículo 64 quinquies: Obligatoriedad de los debates. Establécese la obligatoriedad de debates preelectorales públicos entre candidatos a Presidente de la Nación, con la finalidad de dar a conocer y debatir ante el electorado las plataformas electorales de los partidos, frentes o agrupaciones políticas.</w:t>
            </w:r>
          </w:p>
          <w:p w:rsidR="00000000" w:rsidDel="00000000" w:rsidP="00000000" w:rsidRDefault="00000000" w:rsidRPr="00000000" w14:paraId="00000099">
            <w:pPr>
              <w:pBdr>
                <w:top w:space="0" w:sz="0" w:val="nil"/>
                <w:left w:space="0" w:sz="0" w:val="nil"/>
                <w:bottom w:space="0" w:sz="0" w:val="nil"/>
                <w:right w:space="0" w:sz="0" w:val="nil"/>
                <w:between w:space="0" w:sz="0" w:val="nil"/>
              </w:pBdr>
              <w:ind w:right="4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Artículo 3: Incorpórese el artículo 64 sexies al Capítulo IV bis del Título III del Código Nacional Electoral, ley 19.945 y sus modificatorias, el que quedará redactado de la siguiente manera: </w:t>
            </w:r>
          </w:p>
          <w:p w:rsidR="00000000" w:rsidDel="00000000" w:rsidP="00000000" w:rsidRDefault="00000000" w:rsidRPr="00000000" w14:paraId="0000009A">
            <w:pPr>
              <w:pBdr>
                <w:top w:space="0" w:sz="0" w:val="nil"/>
                <w:left w:space="0" w:sz="0" w:val="nil"/>
                <w:bottom w:space="0" w:sz="0" w:val="nil"/>
                <w:right w:space="0" w:sz="0" w:val="nil"/>
                <w:between w:space="0" w:sz="0" w:val="nil"/>
              </w:pBdr>
              <w:ind w:right="4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Artículo 64 sexies: Alcance de la obligatoriedad. La obligatoriedad fijada en el artículo anterior comprende a todos los candidatos cuyas agrupaciones políticas superen el piso de votos establecido para las elecciones primarias abiertas, simultáneas y obligatorias reguladas por la ley 26.571. </w:t>
            </w:r>
          </w:p>
          <w:p w:rsidR="00000000" w:rsidDel="00000000" w:rsidP="00000000" w:rsidRDefault="00000000" w:rsidRPr="00000000" w14:paraId="0000009B">
            <w:pPr>
              <w:pBdr>
                <w:top w:space="0" w:sz="0" w:val="nil"/>
                <w:left w:space="0" w:sz="0" w:val="nil"/>
                <w:bottom w:space="0" w:sz="0" w:val="nil"/>
                <w:right w:space="0" w:sz="0" w:val="nil"/>
                <w:between w:space="0" w:sz="0" w:val="nil"/>
              </w:pBdr>
              <w:ind w:right="4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Artículo 4: Incorpórese el artículo 64 septies al Capítulo IV bis del Título III del Código Nacional Electoral, ley 19.945 y sus modificatorias, el que quedará redactado de la siguiente manera: </w:t>
            </w:r>
          </w:p>
          <w:p w:rsidR="00000000" w:rsidDel="00000000" w:rsidP="00000000" w:rsidRDefault="00000000" w:rsidRPr="00000000" w14:paraId="0000009C">
            <w:pPr>
              <w:pBdr>
                <w:top w:space="0" w:sz="0" w:val="nil"/>
                <w:left w:space="0" w:sz="0" w:val="nil"/>
                <w:bottom w:space="0" w:sz="0" w:val="nil"/>
                <w:right w:space="0" w:sz="0" w:val="nil"/>
                <w:between w:space="0" w:sz="0" w:val="nil"/>
              </w:pBdr>
              <w:ind w:right="4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Artículo 64 septies: Incumplimiento. La Cámara Nacional Electoral convocará a quienes estén obligados a participar del debate en los cinco (5) días hábiles posteriores a su proclamación como candidatos, una vez superadas las elecciones primarias, a fin de determinar su voluntad de participación en el debate fijado por esta ley. Aquellos candidatos que por imperio de lo aquí dispuesto se encuentren obligados a participar de los debates y no cumplan con dicha obligación serán sancionados con el no otorgamiento de espacios de publicidad audiovisual, establecidos en el Capítulo III bis del Título III de la ley 26.215, incorporado por el artículo 57 de la ley 26.571. Dichos espacios se repartirán de manera equitativa entre el resto de los candidatos participantes. Asimismo, el espacio físico que Ie hubiera sido asignado al candidato faltante permanecerá vacío junto al resto de los participantes, a fin de denotar su ausencia.</w:t>
            </w:r>
          </w:p>
          <w:p w:rsidR="00000000" w:rsidDel="00000000" w:rsidP="00000000" w:rsidRDefault="00000000" w:rsidRPr="00000000" w14:paraId="0000009D">
            <w:pPr>
              <w:pBdr>
                <w:top w:space="0" w:sz="0" w:val="nil"/>
                <w:left w:space="0" w:sz="0" w:val="nil"/>
                <w:bottom w:space="0" w:sz="0" w:val="nil"/>
                <w:right w:space="0" w:sz="0" w:val="nil"/>
                <w:between w:space="0" w:sz="0" w:val="nil"/>
              </w:pBdr>
              <w:ind w:right="4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Artículo 5: Incorpórese el artículo 64 octies al Capítulo IV bis del Título III del Código Nacional Electoral, ley 19.945 y sus modificatorias, el que quedará redactado de la siguiente manera: </w:t>
            </w:r>
          </w:p>
          <w:p w:rsidR="00000000" w:rsidDel="00000000" w:rsidP="00000000" w:rsidRDefault="00000000" w:rsidRPr="00000000" w14:paraId="0000009E">
            <w:pPr>
              <w:pBdr>
                <w:top w:space="0" w:sz="0" w:val="nil"/>
                <w:left w:space="0" w:sz="0" w:val="nil"/>
                <w:bottom w:space="0" w:sz="0" w:val="nil"/>
                <w:right w:space="0" w:sz="0" w:val="nil"/>
                <w:between w:space="0" w:sz="0" w:val="nil"/>
              </w:pBdr>
              <w:ind w:right="4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Artículo 64 octies: Temas a debatir. La Cámara Nacional Electoral, con asesoramiento de organizaciones del ámbito académico y de la sociedad civil comprometidas con la promoción de los valores democráticos, convocará a los candidatos o representantes de las organizaciones políticas participantes, a una audiencia destinada a acordar el reglamento de realización de los debates, los moderadores de los mismos y los temas a abordar en cada uno de ellos. En todos los casos, a falta de acuerdo entre las partes, la decisión recaerá en la Cámara Nacional Electoral. Los resultados de la audiencia deberán hacerse públicos. </w:t>
            </w:r>
          </w:p>
          <w:p w:rsidR="00000000" w:rsidDel="00000000" w:rsidP="00000000" w:rsidRDefault="00000000" w:rsidRPr="00000000" w14:paraId="0000009F">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Artículo 6: Incorpórese el artículo 64 nonies al Capítulo IV bis del Título III del Código Nacional Electoral, ley 19.945 y sus modificatorias, el que quedará redactado de la siguiente manera:</w:t>
            </w:r>
          </w:p>
          <w:p w:rsidR="00000000" w:rsidDel="00000000" w:rsidP="00000000" w:rsidRDefault="00000000" w:rsidRPr="00000000" w14:paraId="000000A0">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Artículo 64 nonies: Cantidad de Debates y Fechas. Las temáticas mencionadas en el artículo anterior se abordarán en dos (2) instancias de debate, uno de los cuales deberá llevarse a cabo en el interior del país, en la capital de provincia que determine la Cámara Nacional Electoral. Los debates tendrán lugar dentro de los veinte (20) y hasta los siete (7) días anteriores a la fecha de la elección. En caso de que la elección presidencial se decida a través del procedimiento de ballotage, se realizará un debate adicional, con los candidatos que accedan a la elección definitoria, el que tendrá lugar dentro de los diez (10) días anteriores a la fecha de la elección.</w:t>
            </w:r>
          </w:p>
        </w:tc>
      </w:tr>
    </w:tbl>
    <w:p w:rsidR="00000000" w:rsidDel="00000000" w:rsidP="00000000" w:rsidRDefault="00000000" w:rsidRPr="00000000" w14:paraId="000000A1">
      <w:pPr>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Tabla 2. Derecho comparado de reglamentación de debate presidencial. </w:t>
      </w:r>
      <w:r w:rsidDel="00000000" w:rsidR="00000000" w:rsidRPr="00000000">
        <w:rPr>
          <w:rFonts w:ascii="Times New Roman" w:cs="Times New Roman" w:eastAsia="Times New Roman" w:hAnsi="Times New Roman"/>
          <w:i w:val="1"/>
          <w:sz w:val="20"/>
          <w:szCs w:val="20"/>
          <w:rtl w:val="0"/>
        </w:rPr>
        <w:t xml:space="preserve">Elaboración propia.</w:t>
      </w:r>
    </w:p>
    <w:p w:rsidR="00000000" w:rsidDel="00000000" w:rsidP="00000000" w:rsidRDefault="00000000" w:rsidRPr="00000000" w14:paraId="000000A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400" w:right="0" w:hanging="40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Aspectos positivos de la obligatoriedad de asistencia a debates presidenciales</w:t>
      </w:r>
    </w:p>
    <w:p w:rsidR="00000000" w:rsidDel="00000000" w:rsidP="00000000" w:rsidRDefault="00000000" w:rsidRPr="00000000" w14:paraId="000000A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marco del fortalecimiento de la democracia en Colombia, es imperativo establecer mecanismos que fomenten la transparencia y la participación ciudadana en el proceso electoral. La obligatoriedad de la asistencia de los candidatos presidenciales a debates se erige como una herramienta fundamental para que la ciudadanía conozca a fondo las propuestas, planes y visiones de aquellos que buscan liderar el país. La exposición pública de ideas y la confrontación de opiniones en debates proporcionan a los votantes una visión más clara de las posturas de los candidatos, permitiéndoles tomar decisiones informadas y conscientes en el ejercicio de su derecho al voto.</w:t>
      </w:r>
    </w:p>
    <w:p w:rsidR="00000000" w:rsidDel="00000000" w:rsidP="00000000" w:rsidRDefault="00000000" w:rsidRPr="00000000" w14:paraId="000000A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Asimismo, la participación en debates contribuye a la construcción de una cultura política basada en el diálogo y el intercambio de ideas. La obligatoriedad de asistir a estos eventos garantiza la exposición de plataformas políticas y promueve un ambiente de debate respetuoso y constructivo. Al fomentar el diálogo público, se nutre el tejido democrático, generando una ciudadanía más crítica y comprometida con el devenir político de la nación.</w:t>
      </w:r>
    </w:p>
    <w:p w:rsidR="00000000" w:rsidDel="00000000" w:rsidP="00000000" w:rsidRDefault="00000000" w:rsidRPr="00000000" w14:paraId="000000A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exposición detallada de propuestas y la confrontación de ideas en un formato accesible para la población facilita la comprensión de los programas políticos y su impacto en la sociedad. Este proceso educativo fortalece la capacidad de discernimiento de los votantes y, por ende, mejora la calidad de las decisiones electorales. Además, la participación en debates permite a los candidatos presentar sus argumentos de manera más completa y detallada que en otros formatos de comunicación política. El electorado, al tener acceso a información más profunda, puede evaluar de manera más precisa la viabilidad y coherencia de las propuestas presentadas. Así, se fomenta un debate público más sofisticado y se eleva el nivel de exigencia de la ciudadanía hacia sus futuros líderes.</w:t>
      </w:r>
    </w:p>
    <w:p w:rsidR="00000000" w:rsidDel="00000000" w:rsidP="00000000" w:rsidRDefault="00000000" w:rsidRPr="00000000" w14:paraId="000000A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Cuando los líderes políticos se someten a la exposición pública y al escrutinio de la ciudadanía, se genera un vínculo más estrecho entre los representantes y los representados. Esta conexión directa reduce la percepción de distancia entre los ciudadanos y los líderes políticos, generando confianza en las instituciones democráticas. En última instancia, la legitimidad institucional se consolida cuando los ciudadanos sienten que tienen un papel activo y que su voz cuenta en la toma de decisiones políticas.</w:t>
      </w:r>
    </w:p>
    <w:p w:rsidR="00000000" w:rsidDel="00000000" w:rsidP="00000000" w:rsidRDefault="00000000" w:rsidRPr="00000000" w14:paraId="000000A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 promover la participación de distintas voces y corrientes ideológicas en un mismo escenario, se enriquece el debate público y se amplían las perspectivas consideradas en la toma de decisiones. Este enfoque inclusivo no solo beneficia a la sociedad al garantizar una representación más completa de sus intereses, sino que también favorece la construcción de consensos y la búsqueda de soluciones más equilibradas. La obligatoriedad de los debates desalienta prácticas políticas basadas en el populismo y la demagogia, ya que los candidatos se ven compelidos a sustentar sus propuestas de manera argumentada y coherente. Esta exigencia contribuye a la formación de un electorado más crítico y reflexivo, capaz de discernir entre discursos vacíos y propuestas fundamentadas. En consecuencia, se promueve un espacio político en el que la calidad del discurso y la consistencia de las ideas priman sobre estrategias superficiales de persuasión.</w:t>
      </w:r>
    </w:p>
    <w:p w:rsidR="00000000" w:rsidDel="00000000" w:rsidP="00000000" w:rsidRDefault="00000000" w:rsidRPr="00000000" w14:paraId="000000A8">
      <w:pPr>
        <w:numPr>
          <w:ilvl w:val="0"/>
          <w:numId w:val="2"/>
        </w:numPr>
        <w:shd w:fill="ffffff" w:val="clear"/>
        <w:spacing w:after="20" w:before="40" w:lineRule="auto"/>
        <w:ind w:left="400" w:right="4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Impacto Fiscal</w:t>
      </w:r>
    </w:p>
    <w:p w:rsidR="00000000" w:rsidDel="00000000" w:rsidP="00000000" w:rsidRDefault="00000000" w:rsidRPr="00000000" w14:paraId="000000A9">
      <w:pPr>
        <w:shd w:fill="ffffff" w:val="clear"/>
        <w:spacing w:after="20" w:before="40" w:lineRule="auto"/>
        <w:ind w:right="4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shd w:fill="ffffff" w:val="clear"/>
        <w:spacing w:after="20" w:before="40" w:lineRule="auto"/>
        <w:ind w:right="4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lo referente al cumplimento de lo ordenado en el artículo 7º de la Ley 819 de 2003, la Corte Constitucional en Sentencia C-859 de 2001 y C- 766 de 2010 ha reiterado que:</w:t>
      </w:r>
    </w:p>
    <w:p w:rsidR="00000000" w:rsidDel="00000000" w:rsidP="00000000" w:rsidRDefault="00000000" w:rsidRPr="00000000" w14:paraId="000000AB">
      <w:pPr>
        <w:shd w:fill="ffffff" w:val="clear"/>
        <w:spacing w:after="20" w:before="40" w:lineRule="auto"/>
        <w:ind w:right="4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shd w:fill="ffffff" w:val="clear"/>
        <w:spacing w:after="20" w:before="40" w:lineRule="auto"/>
        <w:ind w:right="4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en materia de gasto público, la competencia parlamentaria desarrolla el principio superior de legalidad del gasto público, según el cual corresponde al Congreso, en su condición de órgano de representación popular, ordenar las erogaciones necesarias para ejecutar los compromisos inherentes al Estado Social de Derecho (artículos 150 y 347 Constitución Política). Sin embargo, el legislador primario por vía de excepción, reservó para el Ejecutivo la iniciativa legislativa en relación con algunos aspectos (artículo 154 Constitución Política)</w:t>
      </w:r>
    </w:p>
    <w:p w:rsidR="00000000" w:rsidDel="00000000" w:rsidP="00000000" w:rsidRDefault="00000000" w:rsidRPr="00000000" w14:paraId="000000AD">
      <w:pPr>
        <w:shd w:fill="ffffff" w:val="clear"/>
        <w:spacing w:after="20" w:before="40" w:lineRule="auto"/>
        <w:ind w:right="4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shd w:fill="ffffff" w:val="clear"/>
        <w:spacing w:after="20" w:before="40" w:lineRule="auto"/>
        <w:ind w:right="4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Así las cosas, se debe establecer el costo y la fuente presupuestal que respaldará la iniciativa. Sin embargo, al respecto de esto la misma Corte señaló en la Sentencia C-507 de 2008, que si bien</w:t>
      </w:r>
    </w:p>
    <w:p w:rsidR="00000000" w:rsidDel="00000000" w:rsidP="00000000" w:rsidRDefault="00000000" w:rsidRPr="00000000" w14:paraId="000000AF">
      <w:pPr>
        <w:shd w:fill="ffffff" w:val="clear"/>
        <w:spacing w:after="20" w:before="40" w:lineRule="auto"/>
        <w:ind w:right="4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shd w:fill="ffffff" w:val="clear"/>
        <w:spacing w:after="20" w:before="40" w:lineRule="auto"/>
        <w:ind w:right="4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El mencionado artículo 7° de la Ley 819 de 2003 se erige como una importante herramienta tanto para racionalizar el proceso legislativo como para promover la aplicación y el cumplimiento de las leyes, así como la implementación efectiva de las políticas públicas.</w:t>
      </w:r>
      <w:r w:rsidDel="00000000" w:rsidR="00000000" w:rsidRPr="00000000">
        <w:rPr>
          <w:rFonts w:ascii="Times New Roman" w:cs="Times New Roman" w:eastAsia="Times New Roman" w:hAnsi="Times New Roman"/>
          <w:b w:val="1"/>
          <w:sz w:val="24"/>
          <w:szCs w:val="24"/>
          <w:rtl w:val="0"/>
        </w:rPr>
        <w:t xml:space="preserve"> Pero ello no significa que pueda interpretarse que este artículo constituye una barrera para que el Congreso ejerza su función legislativa o una carga de trámite que recaiga sobre el legislativo exclusivamente. </w:t>
      </w:r>
      <w:r w:rsidDel="00000000" w:rsidR="00000000" w:rsidRPr="00000000">
        <w:rPr>
          <w:rFonts w:ascii="Times New Roman" w:cs="Times New Roman" w:eastAsia="Times New Roman" w:hAnsi="Times New Roman"/>
          <w:sz w:val="24"/>
          <w:szCs w:val="24"/>
          <w:rtl w:val="0"/>
        </w:rPr>
        <w:t xml:space="preserve">(…)” (subrayado fuera de texto) </w:t>
      </w:r>
    </w:p>
    <w:p w:rsidR="00000000" w:rsidDel="00000000" w:rsidP="00000000" w:rsidRDefault="00000000" w:rsidRPr="00000000" w14:paraId="000000B1">
      <w:pPr>
        <w:shd w:fill="ffffff" w:val="clear"/>
        <w:spacing w:after="20" w:before="40" w:lineRule="auto"/>
        <w:ind w:right="4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shd w:fill="ffffff" w:val="clear"/>
        <w:spacing w:after="20" w:before="40" w:lineRule="auto"/>
        <w:ind w:right="4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 embargo, el constituyente en la Ley 819 de 2003, lo que busca era garantizar la efectiva puesta en marcha de las iniciativas, que no se consigue únicamente con la expedición de la ley, la atención a la fuente de recursos es clave para lograr la ejecución de ésta.  </w:t>
      </w:r>
    </w:p>
    <w:p w:rsidR="00000000" w:rsidDel="00000000" w:rsidP="00000000" w:rsidRDefault="00000000" w:rsidRPr="00000000" w14:paraId="000000B3">
      <w:pPr>
        <w:shd w:fill="ffffff" w:val="clear"/>
        <w:spacing w:after="20" w:before="40" w:lineRule="auto"/>
        <w:ind w:right="4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shd w:fill="ffffff" w:val="clear"/>
        <w:spacing w:after="200" w:before="0" w:lineRule="auto"/>
        <w:ind w:right="4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tanto, al revisar con detenimiento el articulado se puede aseverar como él mismo </w:t>
      </w:r>
      <w:r w:rsidDel="00000000" w:rsidR="00000000" w:rsidRPr="00000000">
        <w:rPr>
          <w:rFonts w:ascii="Times New Roman" w:cs="Times New Roman" w:eastAsia="Times New Roman" w:hAnsi="Times New Roman"/>
          <w:sz w:val="24"/>
          <w:szCs w:val="24"/>
          <w:rtl w:val="0"/>
        </w:rPr>
        <w:t xml:space="preserve">utiliza verbos rectores del articulado de carácter facultativo,</w:t>
      </w:r>
      <w:r w:rsidDel="00000000" w:rsidR="00000000" w:rsidRPr="00000000">
        <w:rPr>
          <w:rFonts w:ascii="Times New Roman" w:cs="Times New Roman" w:eastAsia="Times New Roman" w:hAnsi="Times New Roman"/>
          <w:sz w:val="24"/>
          <w:szCs w:val="24"/>
          <w:rtl w:val="0"/>
        </w:rPr>
        <w:t xml:space="preserve"> sin imponer o condicionar al Gobierno en relación a partidas presupuestales o incorporaciones que vulneren su autonomía presupuestal, por tanto, este proyecto de ley se enmarca en la competencia de iniciativa del gasto que tiene el Congreso, sin vulnerar el marco fiscal a mediano plazo.</w:t>
      </w:r>
    </w:p>
    <w:p w:rsidR="00000000" w:rsidDel="00000000" w:rsidP="00000000" w:rsidRDefault="00000000" w:rsidRPr="00000000" w14:paraId="000000B5">
      <w:pPr>
        <w:numPr>
          <w:ilvl w:val="0"/>
          <w:numId w:val="2"/>
        </w:numPr>
        <w:ind w:left="400" w:right="49"/>
        <w:jc w:val="both"/>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Conflicto de Interés</w:t>
      </w:r>
    </w:p>
    <w:p w:rsidR="00000000" w:rsidDel="00000000" w:rsidP="00000000" w:rsidRDefault="00000000" w:rsidRPr="00000000" w14:paraId="000000B6">
      <w:pPr>
        <w:ind w:right="4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base en el artículo 3º de la Ley 2003 de 2019, según el cual el autor del proyecto y los ponentes presentan en el cuerpo de la exposición de motivos un acápite que describe las circunstancias o eventos que podrían generar un conflicto de interés para la discusión y votación del proyecto, de acuerdo con el artículo 286. Estos serán criterios guías para que otros congresistas tomen una decisión en torno a si se encuentran en una causal de impedimento, no obstante, otras causales que el Congresista pueda encontrar. </w:t>
      </w:r>
    </w:p>
    <w:p w:rsidR="00000000" w:rsidDel="00000000" w:rsidP="00000000" w:rsidRDefault="00000000" w:rsidRPr="00000000" w14:paraId="000000B7">
      <w:pPr>
        <w:ind w:right="4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continuación, se pondrán de presente los criterios que la Ley 2003 de 2019 contempla para hacer el análisis frente a los posibles impedimentos que se puedan presentar en razón a un conflicto de interés en el ejercicio de la función congresional, entre ellas la legislativa. </w:t>
      </w:r>
    </w:p>
    <w:p w:rsidR="00000000" w:rsidDel="00000000" w:rsidP="00000000" w:rsidRDefault="00000000" w:rsidRPr="00000000" w14:paraId="000000B8">
      <w:pPr>
        <w:ind w:right="4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“Artículo 1º. El artículo 286 de la Ley 5 de 1992 quedará así: (…) </w:t>
      </w:r>
    </w:p>
    <w:p w:rsidR="00000000" w:rsidDel="00000000" w:rsidP="00000000" w:rsidRDefault="00000000" w:rsidRPr="00000000" w14:paraId="000000B9">
      <w:pPr>
        <w:numPr>
          <w:ilvl w:val="0"/>
          <w:numId w:val="4"/>
        </w:numPr>
        <w:spacing w:after="0" w:lineRule="auto"/>
        <w:ind w:left="720" w:right="49"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rsidR="00000000" w:rsidDel="00000000" w:rsidP="00000000" w:rsidRDefault="00000000" w:rsidRPr="00000000" w14:paraId="000000BA">
      <w:pPr>
        <w:spacing w:after="0" w:lineRule="auto"/>
        <w:ind w:left="720" w:right="49"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numPr>
          <w:ilvl w:val="0"/>
          <w:numId w:val="4"/>
        </w:numPr>
        <w:spacing w:after="0" w:lineRule="auto"/>
        <w:ind w:left="720" w:right="49"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Beneficio actual: aquel que efectivamente se configura en las circunstancias presentes y existentes al momento en el que el congresista participa de la decisión.</w:t>
      </w:r>
    </w:p>
    <w:p w:rsidR="00000000" w:rsidDel="00000000" w:rsidP="00000000" w:rsidRDefault="00000000" w:rsidRPr="00000000" w14:paraId="000000BC">
      <w:pPr>
        <w:spacing w:after="0" w:lineRule="auto"/>
        <w:ind w:left="0" w:right="49"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numPr>
          <w:ilvl w:val="0"/>
          <w:numId w:val="4"/>
        </w:numPr>
        <w:ind w:left="720" w:right="49"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Beneficio directo: aquel que se produzca de forma específica respecto del congresista, de su cónyuge, compañero o compañera permanente, o parientes dentro del segundo grado de consanguinidad, segundo de afinidad o primero civil. </w:t>
      </w:r>
    </w:p>
    <w:p w:rsidR="00000000" w:rsidDel="00000000" w:rsidP="00000000" w:rsidRDefault="00000000" w:rsidRPr="00000000" w14:paraId="000000BE">
      <w:pPr>
        <w:ind w:right="4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todos los efectos se entiende que no hay conflicto de interés en las siguientes circunstancias: </w:t>
      </w:r>
    </w:p>
    <w:p w:rsidR="00000000" w:rsidDel="00000000" w:rsidP="00000000" w:rsidRDefault="00000000" w:rsidRPr="00000000" w14:paraId="000000BF">
      <w:pPr>
        <w:numPr>
          <w:ilvl w:val="0"/>
          <w:numId w:val="5"/>
        </w:numPr>
        <w:spacing w:after="0" w:lineRule="auto"/>
        <w:ind w:left="720" w:right="49"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Cuando el congresista participe, discuta, vote un proyecto de ley o de acto legislativo que otorgue beneficios o cargos de carácter general, es decir cuando el interés del congresista coincide o se fusione con los intereses de los electores.</w:t>
      </w:r>
    </w:p>
    <w:p w:rsidR="00000000" w:rsidDel="00000000" w:rsidP="00000000" w:rsidRDefault="00000000" w:rsidRPr="00000000" w14:paraId="000000C0">
      <w:pPr>
        <w:spacing w:after="0" w:lineRule="auto"/>
        <w:ind w:left="720" w:right="49"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numPr>
          <w:ilvl w:val="0"/>
          <w:numId w:val="5"/>
        </w:numPr>
        <w:spacing w:after="0" w:lineRule="auto"/>
        <w:ind w:left="720" w:right="49"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Cuando el beneficio podría o no configurarse para el congresista en el futuro.</w:t>
      </w:r>
    </w:p>
    <w:p w:rsidR="00000000" w:rsidDel="00000000" w:rsidP="00000000" w:rsidRDefault="00000000" w:rsidRPr="00000000" w14:paraId="000000C2">
      <w:pPr>
        <w:spacing w:after="0" w:lineRule="auto"/>
        <w:ind w:left="720" w:right="49"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numPr>
          <w:ilvl w:val="0"/>
          <w:numId w:val="5"/>
        </w:numPr>
        <w:spacing w:after="0" w:lineRule="auto"/>
        <w:ind w:left="720" w:right="49"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rsidR="00000000" w:rsidDel="00000000" w:rsidP="00000000" w:rsidRDefault="00000000" w:rsidRPr="00000000" w14:paraId="000000C4">
      <w:pPr>
        <w:spacing w:after="0" w:lineRule="auto"/>
        <w:ind w:left="720" w:right="49"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numPr>
          <w:ilvl w:val="0"/>
          <w:numId w:val="5"/>
        </w:numPr>
        <w:spacing w:after="0" w:lineRule="auto"/>
        <w:ind w:left="720" w:right="49"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 </w:t>
      </w:r>
    </w:p>
    <w:p w:rsidR="00000000" w:rsidDel="00000000" w:rsidP="00000000" w:rsidRDefault="00000000" w:rsidRPr="00000000" w14:paraId="000000C6">
      <w:pPr>
        <w:spacing w:after="0" w:lineRule="auto"/>
        <w:ind w:left="720" w:right="49"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numPr>
          <w:ilvl w:val="0"/>
          <w:numId w:val="5"/>
        </w:numPr>
        <w:spacing w:after="0" w:lineRule="auto"/>
        <w:ind w:left="720" w:right="49"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 </w:t>
      </w:r>
    </w:p>
    <w:p w:rsidR="00000000" w:rsidDel="00000000" w:rsidP="00000000" w:rsidRDefault="00000000" w:rsidRPr="00000000" w14:paraId="000000C8">
      <w:pPr>
        <w:spacing w:after="0" w:lineRule="auto"/>
        <w:ind w:left="720" w:right="49"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numPr>
          <w:ilvl w:val="0"/>
          <w:numId w:val="5"/>
        </w:numPr>
        <w:ind w:left="720" w:right="49"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Cuando el congresista participa en la elección de otros servidores públicos mediante el voto secreto. Se exceptúan los casos en que se presenten inhabilidades referidas al parentesco con los candidatos (...)”. </w:t>
      </w:r>
    </w:p>
    <w:p w:rsidR="00000000" w:rsidDel="00000000" w:rsidP="00000000" w:rsidRDefault="00000000" w:rsidRPr="00000000" w14:paraId="000000CA">
      <w:pPr>
        <w:ind w:right="4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lo anterior y de manera meramente orientativa, se considera que para la discusión y aprobación de este Proyecto de Ley no existen circunstancias que pudieran dar lugar a un eventual conflicto de interés por parte de los Honorables Congresistas, pues es una iniciativa de carácter general, impersonal y abstracta, con lo cual no se materializa una situación concreta que permita enmarcar un beneficio particular, directo ni actual. En suma, se considera que este proyecto se enmarca en lo dispuesto por el literal a del artículo primero de la Ley 2003 de 2019 sobre las hipótesis de cuando se entiende que no hay conflicto de interés. </w:t>
      </w:r>
    </w:p>
    <w:p w:rsidR="00000000" w:rsidDel="00000000" w:rsidP="00000000" w:rsidRDefault="00000000" w:rsidRPr="00000000" w14:paraId="000000CB">
      <w:pPr>
        <w:ind w:right="4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todo caso, es pertinente aclarar que los conflictos de interés son personales y corresponde a cada Congresista evaluarlos, pudiendo manifestar cuando considere que está inmerso en impedimento. </w:t>
      </w:r>
    </w:p>
    <w:p w:rsidR="00000000" w:rsidDel="00000000" w:rsidP="00000000" w:rsidRDefault="00000000" w:rsidRPr="00000000" w14:paraId="000000CC">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8. Conveniencia de la Iniciativa</w:t>
      </w:r>
      <w:r w:rsidDel="00000000" w:rsidR="00000000" w:rsidRPr="00000000">
        <w:rPr>
          <w:rtl w:val="0"/>
        </w:rPr>
      </w:r>
    </w:p>
    <w:p w:rsidR="00000000" w:rsidDel="00000000" w:rsidP="00000000" w:rsidRDefault="00000000" w:rsidRPr="00000000" w14:paraId="000000CD">
      <w:pPr>
        <w:spacing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las razones antes expuestas, dejamos a consideración de la Honorable Cámara de Representantes, el texto de este proyecto de ley estatutaria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Por medio del cual se modifica la ley 996 de 2005, se crea la obligación a los candidatos presidenciales de asistir a debates, para presentar a la ciudadanía su programa de gobierno y  se dictan otras disposiciones”</w:t>
      </w:r>
      <w:r w:rsidDel="00000000" w:rsidR="00000000" w:rsidRPr="00000000">
        <w:rPr>
          <w:rtl w:val="0"/>
        </w:rPr>
      </w:r>
    </w:p>
    <w:p w:rsidR="00000000" w:rsidDel="00000000" w:rsidP="00000000" w:rsidRDefault="00000000" w:rsidRPr="00000000" w14:paraId="000000CE">
      <w:pPr>
        <w:ind w:right="4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razón a que en la actualidad no existe una legislación clara en esta materia y al no existir una obligación clara y expresa queda facultativo la posibilidad de comparecer a debates presidenciales, siendo necesario para garantizar los derechos electorales y escenarios deliberativos y participativos de los ciudadanos la realización de estos ejercicios democráticos de forma obligatoria. </w:t>
      </w:r>
    </w:p>
    <w:p w:rsidR="00000000" w:rsidDel="00000000" w:rsidP="00000000" w:rsidRDefault="00000000" w:rsidRPr="00000000" w14:paraId="000000CF">
      <w:pPr>
        <w:ind w:right="4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 Proposición</w:t>
      </w:r>
    </w:p>
    <w:p w:rsidR="00000000" w:rsidDel="00000000" w:rsidP="00000000" w:rsidRDefault="00000000" w:rsidRPr="00000000" w14:paraId="000000D0">
      <w:pPr>
        <w:ind w:right="4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Considerando los argumentos expuestos dentro del presente informe y en cumplimiento de los requisitos establecidos en la Ley 5 de 1992, </w:t>
      </w:r>
      <w:r w:rsidDel="00000000" w:rsidR="00000000" w:rsidRPr="00000000">
        <w:rPr>
          <w:rFonts w:ascii="Times New Roman" w:cs="Times New Roman" w:eastAsia="Times New Roman" w:hAnsi="Times New Roman"/>
          <w:b w:val="1"/>
          <w:sz w:val="24"/>
          <w:szCs w:val="24"/>
          <w:rtl w:val="0"/>
        </w:rPr>
        <w:t xml:space="preserve">presento</w:t>
      </w:r>
      <w:r w:rsidDel="00000000" w:rsidR="00000000" w:rsidRPr="00000000">
        <w:rPr>
          <w:rFonts w:ascii="Times New Roman" w:cs="Times New Roman" w:eastAsia="Times New Roman" w:hAnsi="Times New Roman"/>
          <w:b w:val="1"/>
          <w:sz w:val="24"/>
          <w:szCs w:val="24"/>
          <w:rtl w:val="0"/>
        </w:rPr>
        <w:t xml:space="preserve"> ponencia favorable</w:t>
      </w:r>
      <w:r w:rsidDel="00000000" w:rsidR="00000000" w:rsidRPr="00000000">
        <w:rPr>
          <w:rFonts w:ascii="Times New Roman" w:cs="Times New Roman" w:eastAsia="Times New Roman" w:hAnsi="Times New Roman"/>
          <w:sz w:val="24"/>
          <w:szCs w:val="24"/>
          <w:rtl w:val="0"/>
        </w:rPr>
        <w:t xml:space="preserve"> y en consecuencia, solicito a los miembros de la Comisión Primera Constitucional Permanente de la Cámara de Representantes, dar primer debate en primera vuelta al Proyecto de Ley Estatutaria No. 328 de 2023 cámara "</w:t>
      </w:r>
      <w:r w:rsidDel="00000000" w:rsidR="00000000" w:rsidRPr="00000000">
        <w:rPr>
          <w:rFonts w:ascii="Times New Roman" w:cs="Times New Roman" w:eastAsia="Times New Roman" w:hAnsi="Times New Roman"/>
          <w:b w:val="1"/>
          <w:i w:val="1"/>
          <w:sz w:val="24"/>
          <w:szCs w:val="24"/>
          <w:rtl w:val="0"/>
        </w:rPr>
        <w:t xml:space="preserve">Por medio del cual se modifica la Ley 996 de 2005, se crea la obligación a los candidatos presidenciales de asistir a debates públicos para presentar a la ciudadanía su programa de gobierno y se dictan otras disposiciones</w:t>
      </w:r>
      <w:r w:rsidDel="00000000" w:rsidR="00000000" w:rsidRPr="00000000">
        <w:rPr>
          <w:rFonts w:ascii="Times New Roman" w:cs="Times New Roman" w:eastAsia="Times New Roman" w:hAnsi="Times New Roman"/>
          <w:sz w:val="24"/>
          <w:szCs w:val="24"/>
          <w:rtl w:val="0"/>
        </w:rPr>
        <w:t xml:space="preserve">", según el texto propuesto. </w:t>
      </w:r>
    </w:p>
    <w:p w:rsidR="00000000" w:rsidDel="00000000" w:rsidP="00000000" w:rsidRDefault="00000000" w:rsidRPr="00000000" w14:paraId="000000D1">
      <w:pPr>
        <w:ind w:right="4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ind w:right="4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ind w:right="4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ind w:right="4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Cordialmente, </w:t>
      </w:r>
    </w:p>
    <w:p w:rsidR="00000000" w:rsidDel="00000000" w:rsidP="00000000" w:rsidRDefault="00000000" w:rsidRPr="00000000" w14:paraId="000000D5">
      <w:pPr>
        <w:ind w:right="4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ind w:right="4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DAVID RACERO MAYORCA</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Representante a la Cámara</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Coalición Pacto Histórico</w:t>
      </w:r>
    </w:p>
    <w:p w:rsidR="00000000" w:rsidDel="00000000" w:rsidP="00000000" w:rsidRDefault="00000000" w:rsidRPr="00000000" w14:paraId="000000D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3">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TEXTO PROPUESTO PARA PRIMER DEBATE</w:t>
      </w:r>
    </w:p>
    <w:p w:rsidR="00000000" w:rsidDel="00000000" w:rsidP="00000000" w:rsidRDefault="00000000" w:rsidRPr="00000000" w14:paraId="000000F4">
      <w:pPr>
        <w:spacing w:after="0" w:lineRule="auto"/>
        <w:jc w:val="center"/>
        <w:rPr>
          <w:rFonts w:ascii="Times New Roman" w:cs="Times New Roman" w:eastAsia="Times New Roman" w:hAnsi="Times New Roman"/>
          <w:sz w:val="24"/>
          <w:szCs w:val="24"/>
        </w:rPr>
      </w:pPr>
      <w:sdt>
        <w:sdtPr>
          <w:tag w:val="goog_rdk_0"/>
        </w:sdtPr>
        <w:sdtContent>
          <w:commentRangeStart w:id="0"/>
        </w:sdtContent>
      </w:sdt>
      <w:r w:rsidDel="00000000" w:rsidR="00000000" w:rsidRPr="00000000">
        <w:rPr>
          <w:rFonts w:ascii="Times New Roman" w:cs="Times New Roman" w:eastAsia="Times New Roman" w:hAnsi="Times New Roman"/>
          <w:sz w:val="24"/>
          <w:szCs w:val="24"/>
          <w:rtl w:val="0"/>
        </w:rPr>
        <w:t xml:space="preserve">Proyecto de Ley Estatutaria No. 328 de 2023 Cámara</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F5">
      <w:pPr>
        <w:spacing w:before="240" w:lineRule="auto"/>
        <w:ind w:right="55"/>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PROYECTO DE LEY ESTATUTARIA No. 328 DE 2023 Cámara</w:t>
      </w:r>
    </w:p>
    <w:p w:rsidR="00000000" w:rsidDel="00000000" w:rsidP="00000000" w:rsidRDefault="00000000" w:rsidRPr="00000000" w14:paraId="000000F6">
      <w:pPr>
        <w:spacing w:before="240" w:lineRule="auto"/>
        <w:jc w:val="center"/>
        <w:rPr>
          <w:rFonts w:ascii="Times New Roman" w:cs="Times New Roman" w:eastAsia="Times New Roman" w:hAnsi="Times New Roman"/>
          <w:sz w:val="24"/>
          <w:szCs w:val="24"/>
        </w:rPr>
      </w:pPr>
      <w:bookmarkStart w:colFirst="0" w:colLast="0" w:name="_heading=h.gjdgxs" w:id="0"/>
      <w:bookmarkEnd w:id="0"/>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i w:val="1"/>
          <w:sz w:val="24"/>
          <w:szCs w:val="24"/>
          <w:rtl w:val="0"/>
        </w:rPr>
        <w:t xml:space="preserve">Por medio del cual se modifica la Ley 996 de 2005, se crea la obligación a los candidatos presidenciales de asistir a debates públicos para presentar a la ciudadanía su programa de gobierno y se dictan otras disposiciones”</w:t>
      </w:r>
      <w:r w:rsidDel="00000000" w:rsidR="00000000" w:rsidRPr="00000000">
        <w:rPr>
          <w:rtl w:val="0"/>
        </w:rPr>
      </w:r>
    </w:p>
    <w:p w:rsidR="00000000" w:rsidDel="00000000" w:rsidP="00000000" w:rsidRDefault="00000000" w:rsidRPr="00000000" w14:paraId="000000F7">
      <w:pPr>
        <w:spacing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El Congreso de la República de Colombia</w:t>
      </w:r>
      <w:r w:rsidDel="00000000" w:rsidR="00000000" w:rsidRPr="00000000">
        <w:rPr>
          <w:rtl w:val="0"/>
        </w:rPr>
      </w:r>
    </w:p>
    <w:p w:rsidR="00000000" w:rsidDel="00000000" w:rsidP="00000000" w:rsidRDefault="00000000" w:rsidRPr="00000000" w14:paraId="000000F8">
      <w:pPr>
        <w:spacing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DECRETA: </w:t>
      </w:r>
    </w:p>
    <w:p w:rsidR="00000000" w:rsidDel="00000000" w:rsidP="00000000" w:rsidRDefault="00000000" w:rsidRPr="00000000" w14:paraId="000000F9">
      <w:pPr>
        <w:spacing w:after="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1°. Objeto: </w:t>
      </w:r>
      <w:r w:rsidDel="00000000" w:rsidR="00000000" w:rsidRPr="00000000">
        <w:rPr>
          <w:rFonts w:ascii="Times New Roman" w:cs="Times New Roman" w:eastAsia="Times New Roman" w:hAnsi="Times New Roman"/>
          <w:sz w:val="24"/>
          <w:szCs w:val="24"/>
          <w:rtl w:val="0"/>
        </w:rPr>
        <w:t xml:space="preserve">La presente ley tiene por objeto establecer la obligatoriedad para los candidatos a la Presidencia de la República de participar en debates públicos durante el periodo de campaña, con la finalidad de dar a conocer y debatir ante el electorado los programas de gobierno radicados ante la organización electoral o quien haga sus veces. </w:t>
      </w:r>
    </w:p>
    <w:p w:rsidR="00000000" w:rsidDel="00000000" w:rsidP="00000000" w:rsidRDefault="00000000" w:rsidRPr="00000000" w14:paraId="000000FA">
      <w:pPr>
        <w:spacing w:after="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2°. </w:t>
      </w:r>
      <w:r w:rsidDel="00000000" w:rsidR="00000000" w:rsidRPr="00000000">
        <w:rPr>
          <w:rFonts w:ascii="Times New Roman" w:cs="Times New Roman" w:eastAsia="Times New Roman" w:hAnsi="Times New Roman"/>
          <w:sz w:val="24"/>
          <w:szCs w:val="24"/>
          <w:rtl w:val="0"/>
        </w:rPr>
        <w:t xml:space="preserve">Adiciónese al Título II de la Ley 996 del 2005 el Capítulo V-A de la “Obligatoriedad de los debates en las campañas presidenciales”, en los siguientes términos:</w:t>
      </w:r>
    </w:p>
    <w:p w:rsidR="00000000" w:rsidDel="00000000" w:rsidP="00000000" w:rsidRDefault="00000000" w:rsidRPr="00000000" w14:paraId="000000FB">
      <w:pPr>
        <w:spacing w:after="40" w:before="240" w:lineRule="auto"/>
        <w:ind w:left="72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CAPÍTULO V(A)</w:t>
      </w:r>
    </w:p>
    <w:p w:rsidR="00000000" w:rsidDel="00000000" w:rsidP="00000000" w:rsidRDefault="00000000" w:rsidRPr="00000000" w14:paraId="000000FC">
      <w:pPr>
        <w:spacing w:after="40" w:before="240" w:lineRule="auto"/>
        <w:ind w:left="72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OBLIGATORIEDAD DE LOS DEBATES EN CAMPAÑAS PRESIDENCIALES</w:t>
      </w:r>
    </w:p>
    <w:p w:rsidR="00000000" w:rsidDel="00000000" w:rsidP="00000000" w:rsidRDefault="00000000" w:rsidRPr="00000000" w14:paraId="000000FD">
      <w:pPr>
        <w:spacing w:after="40" w:before="240" w:lineRule="auto"/>
        <w:ind w:left="720" w:hanging="153.07086614173244"/>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Artículo 28 A. Cantidad de Debates y Fechas. </w:t>
      </w:r>
      <w:r w:rsidDel="00000000" w:rsidR="00000000" w:rsidRPr="00000000">
        <w:rPr>
          <w:rFonts w:ascii="Times New Roman" w:cs="Times New Roman" w:eastAsia="Times New Roman" w:hAnsi="Times New Roman"/>
          <w:sz w:val="24"/>
          <w:szCs w:val="24"/>
          <w:rtl w:val="0"/>
        </w:rPr>
        <w:t xml:space="preserve">Será obligatorio para los candidatos a la Presidencia de la República reconocidos ante la organización electoral o quien haga sus veces, a asistir a mínimo un (1) debate durante el periodo de campaña presidencial en la primera vuelta.  En caso de que se desarrolle segunda vuelta presidencial, será obligatorio para los candidatos que continúen en la contienda electoral asistir a mínimo un (1) segundo debate. </w:t>
      </w:r>
      <w:r w:rsidDel="00000000" w:rsidR="00000000" w:rsidRPr="00000000">
        <w:rPr>
          <w:rFonts w:ascii="Times New Roman" w:cs="Times New Roman" w:eastAsia="Times New Roman" w:hAnsi="Times New Roman"/>
          <w:sz w:val="24"/>
          <w:szCs w:val="24"/>
          <w:rtl w:val="0"/>
        </w:rPr>
        <w:t xml:space="preserve">Los debates se realizarán a las 20:00 horas el domingo inmediatamente anterior a los comicios electorales.</w:t>
      </w:r>
      <w:r w:rsidDel="00000000" w:rsidR="00000000" w:rsidRPr="00000000">
        <w:rPr>
          <w:rtl w:val="0"/>
        </w:rPr>
      </w:r>
    </w:p>
    <w:p w:rsidR="00000000" w:rsidDel="00000000" w:rsidP="00000000" w:rsidRDefault="00000000" w:rsidRPr="00000000" w14:paraId="000000FE">
      <w:pPr>
        <w:spacing w:after="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3°. </w:t>
      </w:r>
      <w:r w:rsidDel="00000000" w:rsidR="00000000" w:rsidRPr="00000000">
        <w:rPr>
          <w:rFonts w:ascii="Times New Roman" w:cs="Times New Roman" w:eastAsia="Times New Roman" w:hAnsi="Times New Roman"/>
          <w:sz w:val="24"/>
          <w:szCs w:val="24"/>
          <w:rtl w:val="0"/>
        </w:rPr>
        <w:t xml:space="preserve">Adiciónese al Capítulo V-A el Artículo 28 B en los siguientes términos:</w:t>
      </w:r>
    </w:p>
    <w:p w:rsidR="00000000" w:rsidDel="00000000" w:rsidP="00000000" w:rsidRDefault="00000000" w:rsidRPr="00000000" w14:paraId="000000FF">
      <w:pPr>
        <w:spacing w:after="40" w:before="240" w:lineRule="auto"/>
        <w:ind w:left="72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Artículo 28 B. Emisión. </w:t>
      </w:r>
      <w:r w:rsidDel="00000000" w:rsidR="00000000" w:rsidRPr="00000000">
        <w:rPr>
          <w:rFonts w:ascii="Times New Roman" w:cs="Times New Roman" w:eastAsia="Times New Roman" w:hAnsi="Times New Roman"/>
          <w:sz w:val="24"/>
          <w:szCs w:val="24"/>
          <w:rtl w:val="0"/>
        </w:rPr>
        <w:t xml:space="preserve">Los debates obligatorios serán realizados y emitidos por el Sistema de Medios Públicos Radio Televisión Nacional de Colombia –RTVC-. Además, RTVC coordinará y pondrá a disposición de todos los medios de comunicación social, públicos y privados del país, las señales radiofónicas y televisivas de forma gratuita para que éstos transmitan obligatoriamente el debate de forma simultánea. </w:t>
      </w:r>
      <w:r w:rsidDel="00000000" w:rsidR="00000000" w:rsidRPr="00000000">
        <w:rPr>
          <w:rtl w:val="0"/>
        </w:rPr>
      </w:r>
    </w:p>
    <w:p w:rsidR="00000000" w:rsidDel="00000000" w:rsidP="00000000" w:rsidRDefault="00000000" w:rsidRPr="00000000" w14:paraId="00000100">
      <w:pPr>
        <w:spacing w:after="40" w:befor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transmisión deberá contar con mecanismos de accesibilidad tales como lenguaje de señas, subtitulado visible y oculto o los que pudieran implementarse en el futuro.</w:t>
      </w:r>
    </w:p>
    <w:p w:rsidR="00000000" w:rsidDel="00000000" w:rsidP="00000000" w:rsidRDefault="00000000" w:rsidRPr="00000000" w14:paraId="00000101">
      <w:pPr>
        <w:spacing w:after="40" w:befor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Durante la transmisión del debate presidencial se suspenderá la publicidad electoral en los servicios de comunicación audiovisual y los anuncios públicos de los actos de Gobierno.</w:t>
      </w:r>
    </w:p>
    <w:p w:rsidR="00000000" w:rsidDel="00000000" w:rsidP="00000000" w:rsidRDefault="00000000" w:rsidRPr="00000000" w14:paraId="00000102">
      <w:pPr>
        <w:spacing w:after="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4°. </w:t>
      </w:r>
      <w:r w:rsidDel="00000000" w:rsidR="00000000" w:rsidRPr="00000000">
        <w:rPr>
          <w:rFonts w:ascii="Times New Roman" w:cs="Times New Roman" w:eastAsia="Times New Roman" w:hAnsi="Times New Roman"/>
          <w:sz w:val="24"/>
          <w:szCs w:val="24"/>
          <w:rtl w:val="0"/>
        </w:rPr>
        <w:t xml:space="preserve">Adiciónese al Capítulo V-A el artículo 28 C en los siguientes términos:</w:t>
      </w:r>
    </w:p>
    <w:p w:rsidR="00000000" w:rsidDel="00000000" w:rsidP="00000000" w:rsidRDefault="00000000" w:rsidRPr="00000000" w14:paraId="00000103">
      <w:pPr>
        <w:spacing w:after="40" w:befor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28 C. </w:t>
      </w:r>
      <w:r w:rsidDel="00000000" w:rsidR="00000000" w:rsidRPr="00000000">
        <w:rPr>
          <w:rFonts w:ascii="Times New Roman" w:cs="Times New Roman" w:eastAsia="Times New Roman" w:hAnsi="Times New Roman"/>
          <w:sz w:val="24"/>
          <w:szCs w:val="24"/>
          <w:rtl w:val="0"/>
        </w:rPr>
        <w:t xml:space="preserve">El Consejo Nacional Electoral en coordinación técnica con el Sistema de Medios Públicos RTVC, y con asesoramiento de organizaciones del ámbito académico y de la sociedad civil comprometidas con la promoción de los valores democráticos, convocará a los candidatos a la presidencia o representantes de las organizaciones o campañas políticas participantes, a una audiencia destinada a acordar el reglamento de realización de los debates, los moderadores y los temas a abordar en cada uno de ellos. </w:t>
      </w:r>
      <w:r w:rsidDel="00000000" w:rsidR="00000000" w:rsidRPr="00000000">
        <w:rPr>
          <w:rFonts w:ascii="Times New Roman" w:cs="Times New Roman" w:eastAsia="Times New Roman" w:hAnsi="Times New Roman"/>
          <w:sz w:val="24"/>
          <w:szCs w:val="24"/>
          <w:rtl w:val="0"/>
        </w:rPr>
        <w:t xml:space="preserve">En todos los casos, a falta de acuerdo entre las partes, la decisión recaerá en el Consejo Nacional Electoral. </w:t>
      </w:r>
      <w:r w:rsidDel="00000000" w:rsidR="00000000" w:rsidRPr="00000000">
        <w:rPr>
          <w:rFonts w:ascii="Times New Roman" w:cs="Times New Roman" w:eastAsia="Times New Roman" w:hAnsi="Times New Roman"/>
          <w:sz w:val="24"/>
          <w:szCs w:val="24"/>
          <w:rtl w:val="0"/>
        </w:rPr>
        <w:t xml:space="preserve">Los resultados de la audiencia deberán hacerse públicos.</w:t>
      </w:r>
    </w:p>
    <w:p w:rsidR="00000000" w:rsidDel="00000000" w:rsidP="00000000" w:rsidRDefault="00000000" w:rsidRPr="00000000" w14:paraId="00000104">
      <w:pPr>
        <w:spacing w:after="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5°. </w:t>
      </w:r>
      <w:r w:rsidDel="00000000" w:rsidR="00000000" w:rsidRPr="00000000">
        <w:rPr>
          <w:rFonts w:ascii="Times New Roman" w:cs="Times New Roman" w:eastAsia="Times New Roman" w:hAnsi="Times New Roman"/>
          <w:sz w:val="24"/>
          <w:szCs w:val="24"/>
          <w:rtl w:val="0"/>
        </w:rPr>
        <w:t xml:space="preserve">Adiciónese al Capítulo V-A el artículo 28 D en los siguientes términos:</w:t>
      </w:r>
    </w:p>
    <w:p w:rsidR="00000000" w:rsidDel="00000000" w:rsidP="00000000" w:rsidRDefault="00000000" w:rsidRPr="00000000" w14:paraId="00000105">
      <w:pPr>
        <w:spacing w:after="40" w:befor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28 D. Incumplimiento. </w:t>
      </w:r>
      <w:r w:rsidDel="00000000" w:rsidR="00000000" w:rsidRPr="00000000">
        <w:rPr>
          <w:rFonts w:ascii="Times New Roman" w:cs="Times New Roman" w:eastAsia="Times New Roman" w:hAnsi="Times New Roman"/>
          <w:sz w:val="24"/>
          <w:szCs w:val="24"/>
          <w:rtl w:val="0"/>
        </w:rPr>
        <w:t xml:space="preserve">Aquellos candidatos que por imperio de lo aquí dispuesto se encuentren obligados a participar de los debates y no cumplan con dicha obligación serán objeto de sanción, así:</w:t>
      </w:r>
    </w:p>
    <w:p w:rsidR="00000000" w:rsidDel="00000000" w:rsidP="00000000" w:rsidRDefault="00000000" w:rsidRPr="00000000" w14:paraId="00000106">
      <w:pPr>
        <w:numPr>
          <w:ilvl w:val="0"/>
          <w:numId w:val="6"/>
        </w:numPr>
        <w:spacing w:after="0" w:befor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Cancelación de espacios en medios de comunicación social que usan el espectro electromagnético según lo establecido en el artículo 22 de la Ley 996 del 2005.</w:t>
      </w:r>
    </w:p>
    <w:p w:rsidR="00000000" w:rsidDel="00000000" w:rsidP="00000000" w:rsidRDefault="00000000" w:rsidRPr="00000000" w14:paraId="00000107">
      <w:pPr>
        <w:numPr>
          <w:ilvl w:val="0"/>
          <w:numId w:val="6"/>
        </w:numPr>
        <w:spacing w:after="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Reducción en un 25% de los recursos establecidos en el numeral 3 del literal A del artículo 11 de la Ley 996 del 2005.</w:t>
      </w:r>
    </w:p>
    <w:p w:rsidR="00000000" w:rsidDel="00000000" w:rsidP="00000000" w:rsidRDefault="00000000" w:rsidRPr="00000000" w14:paraId="00000108">
      <w:pPr>
        <w:numPr>
          <w:ilvl w:val="0"/>
          <w:numId w:val="6"/>
        </w:numPr>
        <w:spacing w:after="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Durante el debate permanecerá vacío el espacio físico que le hubiera sido asignado al candidato que falte, a fin de denotar su ausencia.</w:t>
      </w:r>
    </w:p>
    <w:p w:rsidR="00000000" w:rsidDel="00000000" w:rsidP="00000000" w:rsidRDefault="00000000" w:rsidRPr="00000000" w14:paraId="00000109">
      <w:pPr>
        <w:spacing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Artículo 6°. Vigencia</w:t>
      </w:r>
      <w:r w:rsidDel="00000000" w:rsidR="00000000" w:rsidRPr="00000000">
        <w:rPr>
          <w:rFonts w:ascii="Times New Roman" w:cs="Times New Roman" w:eastAsia="Times New Roman" w:hAnsi="Times New Roman"/>
          <w:sz w:val="24"/>
          <w:szCs w:val="24"/>
          <w:rtl w:val="0"/>
        </w:rPr>
        <w:t xml:space="preserve">. La presente ley rige a partir de la fecha de su promulgación y deroga las disposiciones que le sean contrarias.</w:t>
      </w:r>
    </w:p>
    <w:p w:rsidR="00000000" w:rsidDel="00000000" w:rsidP="00000000" w:rsidRDefault="00000000" w:rsidRPr="00000000" w14:paraId="0000010A">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B">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DAVID RACERO MAYORCA</w:t>
      </w:r>
    </w:p>
    <w:p w:rsidR="00000000" w:rsidDel="00000000" w:rsidP="00000000" w:rsidRDefault="00000000" w:rsidRPr="00000000" w14:paraId="0000010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Representante a la Cámara</w:t>
      </w:r>
    </w:p>
    <w:p w:rsidR="00000000" w:rsidDel="00000000" w:rsidP="00000000" w:rsidRDefault="00000000" w:rsidRPr="00000000" w14:paraId="0000010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Coalición Pacto Histórico</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sectPr>
      <w:headerReference r:id="rId16" w:type="default"/>
      <w:footerReference r:id="rId17" w:type="default"/>
      <w:pgSz w:h="15840" w:w="12240" w:orient="portrait"/>
      <w:pgMar w:bottom="1417" w:top="1417" w:left="1701" w:right="1701" w:header="708" w:footer="708"/>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Rafael Rodriguez" w:id="0" w:date="2024-04-08T21:03:02Z">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Eliminar para futuras ponencias</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113"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-1080134</wp:posOffset>
          </wp:positionH>
          <wp:positionV relativeFrom="paragraph">
            <wp:posOffset>201295</wp:posOffset>
          </wp:positionV>
          <wp:extent cx="7772400" cy="387350"/>
          <wp:effectExtent b="0" l="0" r="0" t="0"/>
          <wp:wrapNone/>
          <wp:docPr id="202352702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2400" cy="387350"/>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1">
        <w:r w:rsidDel="00000000" w:rsidR="00000000" w:rsidRPr="00000000">
          <w:rPr>
            <w:rFonts w:ascii="Arial" w:cs="Arial" w:eastAsia="Arial" w:hAnsi="Arial"/>
            <w:b w:val="0"/>
            <w:i w:val="0"/>
            <w:smallCaps w:val="0"/>
            <w:strike w:val="0"/>
            <w:color w:val="0563c1"/>
            <w:sz w:val="16"/>
            <w:szCs w:val="16"/>
            <w:u w:val="single"/>
            <w:shd w:fill="auto" w:val="clear"/>
            <w:vertAlign w:val="baseline"/>
            <w:rtl w:val="0"/>
          </w:rPr>
          <w:t xml:space="preserve">https://www.oas.org/dil/esp/1969_Convenci%C3%B3n_Americana_sobre_Derechos_Humanos.pdf</w:t>
        </w:r>
      </w:hyperlink>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r>
      <w:r w:rsidDel="00000000" w:rsidR="00000000" w:rsidRPr="00000000">
        <w:rPr>
          <w:rtl w:val="0"/>
        </w:rPr>
      </w:r>
    </w:p>
  </w:footnote>
  <w:footnote w:id="1">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Sentencia C-376 de 2016 M.P. Luis Ernesto Vargas Silva</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-373379</wp:posOffset>
          </wp:positionV>
          <wp:extent cx="6753225" cy="1014095"/>
          <wp:effectExtent b="0" l="0" r="0" t="0"/>
          <wp:wrapNone/>
          <wp:docPr id="2023527017"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6753225" cy="101409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2"/>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2">
    <w:lvl w:ilvl="0">
      <w:start w:val="3"/>
      <w:numFmt w:val="decimal"/>
      <w:lvlText w:val="%1."/>
      <w:lvlJc w:val="left"/>
      <w:pPr>
        <w:ind w:left="400" w:hanging="400"/>
      </w:pPr>
      <w:rPr>
        <w:b w:val="1"/>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3">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b w:val="1"/>
      </w:rPr>
    </w:lvl>
    <w:lvl w:ilvl="1">
      <w:start w:val="1"/>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D7F04"/>
    <w:pPr>
      <w:spacing w:after="200" w:line="276" w:lineRule="auto"/>
    </w:pPr>
    <w:rPr>
      <w:rFonts w:ascii="Calibri" w:cs="Calibri" w:eastAsia="Calibri" w:hAnsi="Calibri"/>
      <w:kern w:val="0"/>
      <w:sz w:val="22"/>
      <w:szCs w:val="22"/>
      <w:lang w:eastAsia="es-CO"/>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rrafodelista">
    <w:name w:val="List Paragraph"/>
    <w:basedOn w:val="Normal"/>
    <w:uiPriority w:val="34"/>
    <w:qFormat w:val="1"/>
    <w:rsid w:val="00022BB8"/>
    <w:pPr>
      <w:ind w:left="720"/>
      <w:contextualSpacing w:val="1"/>
    </w:pPr>
  </w:style>
  <w:style w:type="paragraph" w:styleId="Sinespaciado">
    <w:name w:val="No Spacing"/>
    <w:uiPriority w:val="1"/>
    <w:qFormat w:val="1"/>
    <w:rsid w:val="009549A4"/>
    <w:rPr>
      <w:rFonts w:ascii="Calibri" w:cs="Calibri" w:eastAsia="Calibri" w:hAnsi="Calibri"/>
      <w:kern w:val="0"/>
      <w:sz w:val="22"/>
      <w:szCs w:val="22"/>
      <w:lang w:eastAsia="es-CO"/>
    </w:rPr>
  </w:style>
  <w:style w:type="paragraph" w:styleId="Textoindependiente">
    <w:name w:val="Body Text"/>
    <w:basedOn w:val="Normal"/>
    <w:link w:val="TextoindependienteCar"/>
    <w:uiPriority w:val="1"/>
    <w:qFormat w:val="1"/>
    <w:rsid w:val="00123DF7"/>
    <w:pPr>
      <w:widowControl w:val="0"/>
      <w:autoSpaceDE w:val="0"/>
      <w:autoSpaceDN w:val="0"/>
      <w:spacing w:after="0" w:line="240" w:lineRule="auto"/>
    </w:pPr>
    <w:rPr>
      <w:rFonts w:ascii="Arial MT" w:cs="Arial MT" w:eastAsia="Arial MT" w:hAnsi="Arial MT"/>
      <w:sz w:val="28"/>
      <w:szCs w:val="28"/>
      <w:lang w:eastAsia="en-US" w:val="es-ES"/>
    </w:rPr>
  </w:style>
  <w:style w:type="character" w:styleId="TextoindependienteCar" w:customStyle="1">
    <w:name w:val="Texto independiente Car"/>
    <w:basedOn w:val="Fuentedeprrafopredeter"/>
    <w:link w:val="Textoindependiente"/>
    <w:uiPriority w:val="1"/>
    <w:rsid w:val="00123DF7"/>
    <w:rPr>
      <w:rFonts w:ascii="Arial MT" w:cs="Arial MT" w:eastAsia="Arial MT" w:hAnsi="Arial MT"/>
      <w:kern w:val="0"/>
      <w:sz w:val="28"/>
      <w:szCs w:val="28"/>
      <w:lang w:val="es-ES"/>
    </w:rPr>
  </w:style>
  <w:style w:type="paragraph" w:styleId="NormalWeb">
    <w:name w:val="Normal (Web)"/>
    <w:basedOn w:val="Normal"/>
    <w:uiPriority w:val="99"/>
    <w:semiHidden w:val="1"/>
    <w:unhideWhenUsed w:val="1"/>
    <w:rsid w:val="000B54AD"/>
    <w:pPr>
      <w:spacing w:after="100" w:afterAutospacing="1" w:before="100" w:beforeAutospacing="1" w:line="240" w:lineRule="auto"/>
    </w:pPr>
    <w:rPr>
      <w:rFonts w:ascii="Times New Roman" w:cs="Times New Roman" w:eastAsia="Times New Roman" w:hAnsi="Times New Roman"/>
      <w:sz w:val="24"/>
      <w:szCs w:val="24"/>
      <w:lang w:eastAsia="es-MX"/>
    </w:rPr>
  </w:style>
  <w:style w:type="character" w:styleId="Textoennegrita">
    <w:name w:val="Strong"/>
    <w:basedOn w:val="Fuentedeprrafopredeter"/>
    <w:uiPriority w:val="22"/>
    <w:qFormat w:val="1"/>
    <w:rsid w:val="000B54AD"/>
    <w:rPr>
      <w:b w:val="1"/>
      <w:bCs w:val="1"/>
    </w:rPr>
  </w:style>
  <w:style w:type="table" w:styleId="Tablaconcuadrcula">
    <w:name w:val="Table Grid"/>
    <w:basedOn w:val="Tablanormal"/>
    <w:uiPriority w:val="39"/>
    <w:rsid w:val="00D50924"/>
    <w:rPr>
      <w:sz w:val="22"/>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Encabezado">
    <w:name w:val="header"/>
    <w:basedOn w:val="Normal"/>
    <w:link w:val="EncabezadoCar"/>
    <w:uiPriority w:val="99"/>
    <w:unhideWhenUsed w:val="1"/>
    <w:rsid w:val="001D76CB"/>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D76CB"/>
    <w:rPr>
      <w:rFonts w:ascii="Calibri" w:cs="Calibri" w:eastAsia="Calibri" w:hAnsi="Calibri"/>
      <w:kern w:val="0"/>
      <w:sz w:val="22"/>
      <w:szCs w:val="22"/>
      <w:lang w:eastAsia="es-CO"/>
    </w:rPr>
  </w:style>
  <w:style w:type="paragraph" w:styleId="Piedepgina">
    <w:name w:val="footer"/>
    <w:basedOn w:val="Normal"/>
    <w:link w:val="PiedepginaCar"/>
    <w:uiPriority w:val="99"/>
    <w:unhideWhenUsed w:val="1"/>
    <w:rsid w:val="001D76CB"/>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D76CB"/>
    <w:rPr>
      <w:rFonts w:ascii="Calibri" w:cs="Calibri" w:eastAsia="Calibri" w:hAnsi="Calibri"/>
      <w:kern w:val="0"/>
      <w:sz w:val="22"/>
      <w:szCs w:val="22"/>
      <w:lang w:eastAsia="es-CO"/>
    </w:rPr>
  </w:style>
  <w:style w:type="paragraph" w:styleId="Textonotapie">
    <w:name w:val="footnote text"/>
    <w:basedOn w:val="Normal"/>
    <w:link w:val="TextonotapieCar"/>
    <w:uiPriority w:val="99"/>
    <w:semiHidden w:val="1"/>
    <w:unhideWhenUsed w:val="1"/>
    <w:rsid w:val="001D76CB"/>
    <w:pPr>
      <w:spacing w:after="0" w:line="240" w:lineRule="auto"/>
    </w:pPr>
    <w:rPr>
      <w:sz w:val="20"/>
      <w:szCs w:val="20"/>
    </w:rPr>
  </w:style>
  <w:style w:type="character" w:styleId="TextonotapieCar" w:customStyle="1">
    <w:name w:val="Texto nota pie Car"/>
    <w:basedOn w:val="Fuentedeprrafopredeter"/>
    <w:link w:val="Textonotapie"/>
    <w:uiPriority w:val="99"/>
    <w:semiHidden w:val="1"/>
    <w:rsid w:val="001D76CB"/>
    <w:rPr>
      <w:rFonts w:ascii="Calibri" w:cs="Calibri" w:eastAsia="Calibri" w:hAnsi="Calibri"/>
      <w:kern w:val="0"/>
      <w:sz w:val="20"/>
      <w:szCs w:val="20"/>
      <w:lang w:eastAsia="es-CO"/>
    </w:rPr>
  </w:style>
  <w:style w:type="character" w:styleId="Refdenotaalpie">
    <w:name w:val="footnote reference"/>
    <w:basedOn w:val="Fuentedeprrafopredeter"/>
    <w:uiPriority w:val="99"/>
    <w:semiHidden w:val="1"/>
    <w:unhideWhenUsed w:val="1"/>
    <w:rsid w:val="001D76CB"/>
    <w:rPr>
      <w:vertAlign w:val="superscript"/>
    </w:rPr>
  </w:style>
  <w:style w:type="character" w:styleId="Hipervnculo">
    <w:name w:val="Hyperlink"/>
    <w:basedOn w:val="Fuentedeprrafopredeter"/>
    <w:uiPriority w:val="99"/>
    <w:unhideWhenUsed w:val="1"/>
    <w:rsid w:val="001D76CB"/>
    <w:rPr>
      <w:color w:val="0563c1" w:themeColor="hyperlink"/>
      <w:u w:val="single"/>
    </w:rPr>
  </w:style>
  <w:style w:type="character" w:styleId="UnresolvedMention" w:customStyle="1">
    <w:name w:val="Unresolved Mention"/>
    <w:basedOn w:val="Fuentedeprrafopredeter"/>
    <w:uiPriority w:val="99"/>
    <w:semiHidden w:val="1"/>
    <w:unhideWhenUsed w:val="1"/>
    <w:rsid w:val="001D76CB"/>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sz w:val="22"/>
      <w:szCs w:val="22"/>
    </w:rPr>
    <w:tblPr>
      <w:tblStyleRowBandSize w:val="1"/>
      <w:tblStyleColBandSize w:val="1"/>
      <w:tblCellMar>
        <w:top w:w="0.0" w:type="dxa"/>
        <w:left w:w="108.0" w:type="dxa"/>
        <w:bottom w:w="0.0" w:type="dxa"/>
        <w:right w:w="108.0" w:type="dxa"/>
      </w:tblCellMar>
    </w:tblPr>
  </w:style>
  <w:style w:type="table" w:styleId="Table2">
    <w:basedOn w:val="TableNormal"/>
    <w:rPr>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hyperlink" Target="https://www.camara.gov.co/representantes/karyme-adrana-cotes-martinez" TargetMode="External"/><Relationship Id="rId13" Type="http://schemas.openxmlformats.org/officeDocument/2006/relationships/image" Target="media/image6.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microsoft.com/office/2011/relationships/commentsExtended" Target="commentsExtended.xml"/><Relationship Id="rId15" Type="http://schemas.openxmlformats.org/officeDocument/2006/relationships/image" Target="media/image3.png"/><Relationship Id="rId14" Type="http://schemas.openxmlformats.org/officeDocument/2006/relationships/image" Target="media/image4.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oas.org/dil/esp/1969_Convenci%C3%B3n_Americana_sobre_Derechos_Humano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ejOFpkkbz+45MLaYLLXjbtUzFg==">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2023-12-05T16:28:00Z</dcterms:created>
  <dc:creator>Diana Alejandra Ríos Ortega</dc:creator>
</cp:coreProperties>
</file>